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F7" w:rsidRPr="003F2F11" w:rsidRDefault="00327DF7" w:rsidP="00327DF7">
      <w:pPr>
        <w:pStyle w:val="Heading1"/>
      </w:pPr>
      <w:r>
        <w:br w:type="page"/>
      </w:r>
      <w:r>
        <w:lastRenderedPageBreak/>
        <w:t>Mo State v Oklahoma – round 4 AFF</w:t>
      </w:r>
    </w:p>
    <w:p w:rsidR="00327DF7" w:rsidRPr="003F2F11" w:rsidRDefault="00327DF7" w:rsidP="00327DF7">
      <w:pPr>
        <w:pStyle w:val="Heading2"/>
      </w:pPr>
      <w:r>
        <w:lastRenderedPageBreak/>
        <w:t>2AC</w:t>
      </w:r>
    </w:p>
    <w:p w:rsidR="00327DF7" w:rsidRDefault="00327DF7" w:rsidP="00327DF7">
      <w:pPr>
        <w:pStyle w:val="Heading3"/>
      </w:pPr>
      <w:proofErr w:type="gramStart"/>
      <w:r>
        <w:lastRenderedPageBreak/>
        <w:t>non-falsifiability</w:t>
      </w:r>
      <w:proofErr w:type="gramEnd"/>
      <w:r>
        <w:t xml:space="preserve"> DA</w:t>
      </w:r>
    </w:p>
    <w:p w:rsidR="00327DF7" w:rsidRPr="00721928" w:rsidRDefault="00327DF7" w:rsidP="00327DF7">
      <w:pPr>
        <w:pStyle w:val="Heading4"/>
      </w:pPr>
      <w:r>
        <w:t>M</w:t>
      </w:r>
      <w:r w:rsidRPr="00721928">
        <w:t>ethodologically, we can still test claims without expecting</w:t>
      </w:r>
      <w:r>
        <w:t xml:space="preserve"> to create a capital “T” truth - a</w:t>
      </w:r>
      <w:r w:rsidRPr="00721928">
        <w:t>n orientation toward</w:t>
      </w:r>
      <w:r>
        <w:t>s</w:t>
      </w:r>
      <w:r w:rsidRPr="00721928">
        <w:t xml:space="preserve"> </w:t>
      </w:r>
      <w:r>
        <w:t>discussing effects based on implementation of a plan</w:t>
      </w:r>
      <w:r w:rsidRPr="00721928">
        <w:t xml:space="preserve"> encourages a thorough epistemology without restricting creativity and freedom.  </w:t>
      </w:r>
    </w:p>
    <w:p w:rsidR="00327DF7" w:rsidRPr="002B140E" w:rsidRDefault="00327DF7" w:rsidP="00327DF7">
      <w:r>
        <w:t xml:space="preserve">Kenneth </w:t>
      </w:r>
      <w:proofErr w:type="spellStart"/>
      <w:r w:rsidRPr="00EE3654">
        <w:rPr>
          <w:rStyle w:val="StyleStyleBold12pt"/>
        </w:rPr>
        <w:t>Cauthen</w:t>
      </w:r>
      <w:proofErr w:type="spellEnd"/>
      <w:r>
        <w:t xml:space="preserve">, </w:t>
      </w:r>
      <w:r w:rsidRPr="00EE3654">
        <w:rPr>
          <w:rStyle w:val="StyleStyleBold12pt"/>
        </w:rPr>
        <w:t>1997</w:t>
      </w:r>
      <w:r>
        <w:t xml:space="preserve">, </w:t>
      </w:r>
      <w:r w:rsidRPr="002B140E">
        <w:t xml:space="preserve">the John Price </w:t>
      </w:r>
      <w:proofErr w:type="spellStart"/>
      <w:r w:rsidRPr="002B140E">
        <w:t>Crozer</w:t>
      </w:r>
      <w:proofErr w:type="spellEnd"/>
      <w:r w:rsidRPr="002B140E">
        <w:t xml:space="preserve"> Griffith emeritus Professor of Theology at Colgate Rochester </w:t>
      </w:r>
      <w:proofErr w:type="spellStart"/>
      <w:r w:rsidRPr="002B140E">
        <w:t>Crozer</w:t>
      </w:r>
      <w:proofErr w:type="spellEnd"/>
      <w:r w:rsidRPr="002B140E">
        <w:t xml:space="preserve"> Divinity School</w:t>
      </w:r>
      <w:r>
        <w:t xml:space="preserve">, “Relativism and Ethics: What is Truth - does it matter?” </w:t>
      </w:r>
      <w:r w:rsidRPr="002B140E">
        <w:t>http://www.bigissueground.com/philosophy/cauthen-relativism2.shtml</w:t>
      </w:r>
    </w:p>
    <w:p w:rsidR="00327DF7" w:rsidRPr="003F2F11" w:rsidRDefault="00327DF7" w:rsidP="003F2F11">
      <w:r w:rsidRPr="003F2F11">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3F2F11">
        <w:t>an openness</w:t>
      </w:r>
      <w:proofErr w:type="gramEnd"/>
      <w:r w:rsidRPr="003F2F11">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test is practical. Is the outlook useful in interpreting the whole range of my experience 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literally true? Do they correspond with reality? These questions are interesting but futile. It would be 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3F2F11">
        <w:t>000</w:t>
      </w:r>
      <w:proofErr w:type="gramEnd"/>
      <w:r w:rsidRPr="003F2F11">
        <w:t xml:space="preserve"> to 1. Yet I must live some way, believe something, hope for what seems most likely, and die trusting it was not all in vain. I </w:t>
      </w:r>
      <w:proofErr w:type="gramStart"/>
      <w:r w:rsidRPr="003F2F11">
        <w:t>proceed</w:t>
      </w:r>
      <w:proofErr w:type="gramEnd"/>
      <w:r w:rsidRPr="003F2F11">
        <w:t>, then, as a relativist, a pragmatist, and a skeptic who employs correspondence theory as far as it will take me, but beyond the ordinary facts of mundane life, that is not very far, especially when one enters the realms of morality and religion.</w:t>
      </w:r>
    </w:p>
    <w:p w:rsidR="00327DF7" w:rsidRPr="00721928" w:rsidRDefault="00327DF7" w:rsidP="00327DF7">
      <w:pPr>
        <w:pStyle w:val="Heading4"/>
      </w:pPr>
      <w:r>
        <w:t>W</w:t>
      </w:r>
      <w:r w:rsidRPr="00721928">
        <w:t xml:space="preserve">ithout this epistemology you </w:t>
      </w:r>
      <w:r>
        <w:t>should reject all ‘truth claims’ - q</w:t>
      </w:r>
      <w:r w:rsidRPr="00721928">
        <w:t>uestions cannot be answered without crafting them in a way where they can be ans</w:t>
      </w:r>
      <w:r>
        <w:t>wered, challenged or analyzed - i</w:t>
      </w:r>
      <w:r w:rsidRPr="00721928">
        <w:t>n this sense, their epistemology is deeply flawed.</w:t>
      </w:r>
    </w:p>
    <w:p w:rsidR="00327DF7" w:rsidRPr="003963F3" w:rsidRDefault="00327DF7" w:rsidP="00327DF7">
      <w:r w:rsidRPr="003963F3">
        <w:t xml:space="preserve">Stanley </w:t>
      </w:r>
      <w:r w:rsidRPr="00EE3654">
        <w:rPr>
          <w:rStyle w:val="StyleStyleBold12pt"/>
        </w:rPr>
        <w:t>Fish</w:t>
      </w:r>
      <w:r w:rsidRPr="003963F3">
        <w:t xml:space="preserve">, </w:t>
      </w:r>
      <w:r>
        <w:t>6-21-</w:t>
      </w:r>
      <w:r w:rsidRPr="00EE3654">
        <w:rPr>
          <w:rStyle w:val="StyleStyleBold12pt"/>
        </w:rPr>
        <w:t>2002</w:t>
      </w:r>
      <w:r>
        <w:t xml:space="preserve">, </w:t>
      </w:r>
      <w:r w:rsidRPr="003963F3">
        <w:t xml:space="preserve">dean of the College of Liberal Arts and Sciences at the University of Illinois at Chicago, writes a monthly column for the Career Network on campus politics and academic careers, The Chronicle of Higher Education, “Say It </w:t>
      </w:r>
      <w:proofErr w:type="spellStart"/>
      <w:r w:rsidRPr="003963F3">
        <w:t>Ain't</w:t>
      </w:r>
      <w:proofErr w:type="spellEnd"/>
      <w:r w:rsidRPr="003963F3">
        <w:t xml:space="preserve"> So</w:t>
      </w:r>
      <w:r>
        <w:t>,</w:t>
      </w:r>
      <w:r w:rsidRPr="003963F3">
        <w:t xml:space="preserve">” </w:t>
      </w:r>
      <w:proofErr w:type="spellStart"/>
      <w:r>
        <w:t>google</w:t>
      </w:r>
      <w:proofErr w:type="spellEnd"/>
    </w:p>
    <w:p w:rsidR="00327DF7" w:rsidRPr="003F2F11" w:rsidRDefault="00327DF7" w:rsidP="003F2F11">
      <w:r w:rsidRPr="003F2F11">
        <w:t xml:space="preserve">First the belief, devoutly held and endlessly rehearsed, that the purpose of writing is self-expression. The convenience of this belief, for those who profess it, is that they need never accept correction; for if it is their precious little selves they are expressing, the language of expression is answerable only to the internal judgment of those same selves, and any challenge from the outside can be met simply by saying, (as students often do) "I know what I mean," or, more precisely, "I know what I mean." Students who say and believe this will never confront an important truth: Language has its own structure (not unchanging, to be sure, but fixed enough at any one moment to serve as both a constraint and a resource). If you do not submit yourself to the conventional meanings of words and to the grammatical forms that specify the relationships between the objects words refer to, the prose you produce will say something -- language, not you or I, means -- but it will not say what you wanted to say. That's only because your readers will not be inside your head where they might ask the self-seeking expression what it had in mind, but will instead be on the outside processing the formal patterns of your written language and reaching the conclusions dictated and generated by those patterns. In fact, however, what I've just said is a bit misleading because it suggests that fully formed thoughts exist in some inner mental space and manage to make it into the outside world when they are clothed in the proper syntactical and lexical </w:t>
      </w:r>
      <w:r w:rsidRPr="003F2F11">
        <w:lastRenderedPageBreak/>
        <w:t xml:space="preserve">forms. But as everyone used to know before the cult of self-expression triumphed, the ability even to have certain kinds of thoughts depends on the prior ability to produce (and comprehend) certain kinds of sentences. People don't think naturally in the future perfect or in parallel constructions or in the subjunctive mood; rather these grammatical alternatives are learned, and learned with them are the ways of thinking they make possible -- relating to one another on a time-line events or states of being that have not yet happened; lining up persons, objects, and actions in relationships of similarity and opposition; reasoning from contrary-to-fact assertions to assertions about what was or could be done in the past, present, or future. These are complex mental actions, and students will be able to perform them only if their minds are stocked with the right grammatical furniture, with forms that have no specific content but make possible the organization of any content into temporal/spatial arrangements that suggest and make available modes of action in the world. The organization of the world in ways that expand the possibilities of thought and action -- that, not self-expression, is the purpose of writing, and it is preeminently a social purpose. That is, it is a purpose not pursued alone but in conjunction with others to whom one writes (in speeches, essays, letters, memos, directives, proclamations, editorials, books) with the intention of imparting information, or clarifying issues, or establishing truths or bringing about changes or rousing armies or quieting conflicts, or any of the other ends one might work for in the public arena. Writing then is, by and large, an act either of communication or persuasion, and to engage in it successfully, you have to do more than have something to say; you must be prepared to back it up, supply evidence, respond to objections, expose contradictions, </w:t>
      </w:r>
      <w:proofErr w:type="gramStart"/>
      <w:r w:rsidRPr="003F2F11">
        <w:t>parse</w:t>
      </w:r>
      <w:proofErr w:type="gramEnd"/>
      <w:r w:rsidRPr="003F2F11">
        <w:t xml:space="preserve"> the arguments of the opposition and so on. You must conceive yourself not as a lone voice singing in the shower, but as a participant in the multiple dialogues that are the vehicles of discursive and political life. But you will not be able to participate effectively if you are content merely to have expressed your opinion. And this brings me to the second reason so many of our students are incapable of writing intelligible sentences or of linking one bad sentence to another in something that approximates an argument. They have been allowed to believe that their opinions -- formed by nothing, supported by even less -- are interesting. The belief that what you're supposed to do is express yourself goes hand in hand with the belief that whatever you happen to express is valuable and if you believe both these things you will not believe that there is any reason to worry about subject-verb agreement or pronouns without nouns or missing transitions or anything else. In response to any question you just say the first thing that comes into your head, and in response to any challenge you just say, "That's my opinion" or "That's what I think," or "My view is as good as yours." No sentiments are more subversive of the possibility of productive classroom activity, and the instructor who hears them coming from the mouths of his or her students should immediately tell them, "Check your opinions, your ideas, your views at the door; they are not fungible currency here." This announcement, which will, at the very least, deliver a salutary shock ("I can't believe she said that"), might possibly open up a space in which writing is taken seriously because it will have identified (by an act of elimination) the true nature of academic work, which is not the work of caressing the self and its effusions, but the work of applying the techniques of reflection, analysis, and critique to matters of general (not personal) concern. But of course no action taken by a single instructor is likely to change very much in the absence of structural changes in the way writing and </w:t>
      </w:r>
      <w:proofErr w:type="gramStart"/>
      <w:r w:rsidRPr="003F2F11">
        <w:t>argument are</w:t>
      </w:r>
      <w:proofErr w:type="gramEnd"/>
      <w:r w:rsidRPr="003F2F11">
        <w:t xml:space="preserve"> taught. And here is where the administration comes in. Every dean should forthwith insist that all composition courses teach grammar and rhetoric and nothing else. No composition course should have a theme, especially not one the instructor is interested in. Ideas should be introduced not for their own sake, but for the sake of the syntactical and rhetorical points they help illustrate, and once they serve this purpose, they should be sent away. Content should be avoided like the plague it is, except for the deep and inexhaustible content that will reveal itself once the dynamics of language are regarded not as secondary, mechanical aids to thought, but as thought itself. Of course everyone will resist you, from the students who believe that grammar is a form of tyranny presided over by the academic version of the police, to the instructors who will believe the same and wish not to be policemen, to the experts in composition who will believe that you are incredibly reactionary and desire only to turn back the clock. But persevere, for you will be in the right. And teach such a course yourself, which is what I am going to do next fall. I'll save a place for Larry S. particular </w:t>
      </w:r>
      <w:proofErr w:type="gramStart"/>
      <w:r w:rsidRPr="003F2F11">
        <w:t>topic were</w:t>
      </w:r>
      <w:proofErr w:type="gramEnd"/>
      <w:r w:rsidRPr="003F2F11">
        <w:t xml:space="preserve"> impacted twice as much as those in courses that touched on every major topic.</w:t>
      </w:r>
    </w:p>
    <w:p w:rsidR="00327DF7" w:rsidRDefault="00327DF7" w:rsidP="00327DF7">
      <w:pPr>
        <w:pStyle w:val="Heading3"/>
      </w:pPr>
      <w:r>
        <w:lastRenderedPageBreak/>
        <w:t xml:space="preserve">Style </w:t>
      </w:r>
    </w:p>
    <w:p w:rsidR="00327DF7" w:rsidRPr="00280B31" w:rsidRDefault="00327DF7" w:rsidP="00327DF7">
      <w:pPr>
        <w:pStyle w:val="Heading4"/>
      </w:pPr>
      <w:r>
        <w:t>R</w:t>
      </w:r>
      <w:r w:rsidRPr="00280B31">
        <w:t>apid-fire simplification promotes effective communication and understanding within political debates</w:t>
      </w:r>
      <w:r>
        <w:t>.</w:t>
      </w:r>
    </w:p>
    <w:p w:rsidR="00327DF7" w:rsidRPr="00280B31" w:rsidRDefault="00327DF7" w:rsidP="00327DF7">
      <w:r>
        <w:t>*</w:t>
      </w:r>
      <w:r w:rsidRPr="00280B31">
        <w:t xml:space="preserve">Even though </w:t>
      </w:r>
      <w:proofErr w:type="spellStart"/>
      <w:r w:rsidRPr="00280B31">
        <w:t>khalilzad</w:t>
      </w:r>
      <w:proofErr w:type="spellEnd"/>
      <w:r w:rsidRPr="00280B31">
        <w:t xml:space="preserve"> gets spewed in 15 seconds in every debate ever, that’s</w:t>
      </w:r>
      <w:r>
        <w:t xml:space="preserve"> good because it allows for an </w:t>
      </w:r>
      <w:r w:rsidRPr="00280B31">
        <w:t xml:space="preserve">in-road into discussions of </w:t>
      </w:r>
      <w:proofErr w:type="spellStart"/>
      <w:proofErr w:type="gramStart"/>
      <w:r w:rsidRPr="00280B31">
        <w:t>u.s</w:t>
      </w:r>
      <w:proofErr w:type="gramEnd"/>
      <w:r w:rsidRPr="00280B31">
        <w:t>.</w:t>
      </w:r>
      <w:proofErr w:type="spellEnd"/>
      <w:r w:rsidRPr="00280B31">
        <w:t xml:space="preserve"> leadership and w</w:t>
      </w:r>
      <w:r>
        <w:t>ar, both of which are important</w:t>
      </w:r>
    </w:p>
    <w:p w:rsidR="00327DF7" w:rsidRPr="00DD0102" w:rsidRDefault="00327DF7" w:rsidP="00327DF7">
      <w:r w:rsidRPr="00DD0102">
        <w:t xml:space="preserve">Holly </w:t>
      </w:r>
      <w:proofErr w:type="spellStart"/>
      <w:r w:rsidRPr="00620D2C">
        <w:rPr>
          <w:rStyle w:val="StyleStyleBold12pt"/>
        </w:rPr>
        <w:t>Doremus</w:t>
      </w:r>
      <w:proofErr w:type="spellEnd"/>
      <w:r w:rsidRPr="00DD0102">
        <w:t>,</w:t>
      </w:r>
      <w:r>
        <w:t xml:space="preserve"> Winter </w:t>
      </w:r>
      <w:r w:rsidRPr="00620D2C">
        <w:rPr>
          <w:rStyle w:val="StyleStyleBold12pt"/>
        </w:rPr>
        <w:t>2000</w:t>
      </w:r>
      <w:proofErr w:type="gramStart"/>
      <w:r>
        <w:t>,  Prof</w:t>
      </w:r>
      <w:proofErr w:type="gramEnd"/>
      <w:r>
        <w:t>.</w:t>
      </w:r>
      <w:r w:rsidRPr="00DD0102">
        <w:t xml:space="preserve"> of law </w:t>
      </w:r>
      <w:r>
        <w:t>@</w:t>
      </w:r>
      <w:r w:rsidRPr="00DD0102">
        <w:t xml:space="preserve"> UC Davis, </w:t>
      </w:r>
      <w:r>
        <w:t>57 Wash &amp; Lee L. Rev. 11</w:t>
      </w:r>
    </w:p>
    <w:p w:rsidR="00327DF7" w:rsidRPr="003F2F11" w:rsidRDefault="00327DF7" w:rsidP="003F2F11">
      <w:r w:rsidRPr="003F2F11">
        <w:t xml:space="preserve"> A. Telling Political </w:t>
      </w:r>
      <w:proofErr w:type="gramStart"/>
      <w:r w:rsidRPr="003F2F11">
        <w:t>Stories  It</w:t>
      </w:r>
      <w:proofErr w:type="gramEnd"/>
      <w:r w:rsidRPr="003F2F11">
        <w:t xml:space="preserve"> is not difficult to understand why the complex strands of each of the three discourses of nature have been reduced in the political context to a handful of shorthand stories. In the political arena, the most nuanced discourse tends to be simplif</w:t>
      </w:r>
      <w:bookmarkStart w:id="0" w:name="_GoBack"/>
      <w:bookmarkEnd w:id="0"/>
      <w:r w:rsidRPr="003F2F11">
        <w:t xml:space="preserve">ied in this way. Political argument is better suited to </w:t>
      </w:r>
      <w:proofErr w:type="spellStart"/>
      <w:r w:rsidRPr="003F2F11">
        <w:t>soundbite</w:t>
      </w:r>
      <w:proofErr w:type="spellEnd"/>
      <w:r w:rsidRPr="003F2F11">
        <w:t xml:space="preserve">-sized stories, brief accounts that evoke striking images intended to communicate larger points, than to multifaceted discussion.  [*42] It is easy to condemn the tendency of political debate to simplify arguments. Political rhetoric certainly can camouflage complexity, encourage people to overlook important principles, and distort issues. </w:t>
      </w:r>
      <w:proofErr w:type="gramStart"/>
      <w:r w:rsidRPr="003F2F11">
        <w:t>n191</w:t>
      </w:r>
      <w:proofErr w:type="gramEnd"/>
      <w:r w:rsidRPr="003F2F11">
        <w:t xml:space="preserve"> Sound-bites can substitute for, or even obscure, principled analysis.  But these brief stories can also serve a valuable, and valid, political function. Stories, particularly familiar ones, are well suited to quick, effective communication. Every teacher knows the power of a good rhetorical image to communicate a subtle concept. Stories also can invoke intuitions that may otherwise be overlooked because they are not readily accessible through reason alone. </w:t>
      </w:r>
      <w:proofErr w:type="gramStart"/>
      <w:r w:rsidRPr="003F2F11">
        <w:t>n192</w:t>
      </w:r>
      <w:proofErr w:type="gramEnd"/>
      <w:r w:rsidRPr="003F2F11">
        <w:t xml:space="preserve"> Furthermore, the emotional power of stories can spur listeners to action in ways that abstract rational argument, no matter how logically compelling, typically does not. n193 </w:t>
      </w:r>
    </w:p>
    <w:p w:rsidR="00327DF7" w:rsidRDefault="00327DF7" w:rsidP="00327DF7">
      <w:pPr>
        <w:pStyle w:val="Heading4"/>
      </w:pPr>
      <w:bookmarkStart w:id="1" w:name="_Toc301703941"/>
      <w:r>
        <w:t>Critical thinking – breakneck delivery teaches students to think fast in a way no other activity does.</w:t>
      </w:r>
      <w:bookmarkEnd w:id="1"/>
    </w:p>
    <w:p w:rsidR="00327DF7" w:rsidRDefault="00327DF7" w:rsidP="00327DF7">
      <w:r w:rsidRPr="00A45EDF">
        <w:t xml:space="preserve">Patrick </w:t>
      </w:r>
      <w:proofErr w:type="spellStart"/>
      <w:r w:rsidRPr="00620D2C">
        <w:rPr>
          <w:rStyle w:val="StyleStyleBold12pt"/>
        </w:rPr>
        <w:t>Speice</w:t>
      </w:r>
      <w:proofErr w:type="spellEnd"/>
      <w:r w:rsidRPr="00620D2C">
        <w:rPr>
          <w:rStyle w:val="StyleStyleBold12pt"/>
        </w:rPr>
        <w:t xml:space="preserve"> &amp;</w:t>
      </w:r>
      <w:r w:rsidRPr="00A45EDF">
        <w:t xml:space="preserve"> Jim </w:t>
      </w:r>
      <w:r w:rsidRPr="00620D2C">
        <w:rPr>
          <w:rStyle w:val="StyleStyleBold12pt"/>
        </w:rPr>
        <w:t>Lyle</w:t>
      </w:r>
      <w:r>
        <w:t xml:space="preserve">, </w:t>
      </w:r>
      <w:r w:rsidRPr="00620D2C">
        <w:rPr>
          <w:rStyle w:val="StyleStyleBold12pt"/>
        </w:rPr>
        <w:t>2003</w:t>
      </w:r>
      <w:r>
        <w:t>,</w:t>
      </w:r>
      <w:r w:rsidRPr="00A45EDF">
        <w:t xml:space="preserve"> Oceans Policy </w:t>
      </w:r>
      <w:proofErr w:type="gramStart"/>
      <w:r w:rsidRPr="00A45EDF">
        <w:t xml:space="preserve">Adrift </w:t>
      </w:r>
      <w:r>
        <w:t>,</w:t>
      </w:r>
      <w:proofErr w:type="gramEnd"/>
      <w:r>
        <w:t xml:space="preserve"> </w:t>
      </w:r>
      <w:r w:rsidRPr="00A45EDF">
        <w:t>“traditional policy debate: now more than ever</w:t>
      </w:r>
      <w:r>
        <w:t>,</w:t>
      </w:r>
      <w:r w:rsidRPr="00A45EDF">
        <w:t xml:space="preserve">” </w:t>
      </w:r>
      <w:hyperlink r:id="rId10" w:history="1">
        <w:r w:rsidRPr="009B6C07">
          <w:t>http://www.wfu.edu/Student-organizations/debate/MiscSites/DRGArticles/SpeiceLyle2003htm.htm</w:t>
        </w:r>
      </w:hyperlink>
    </w:p>
    <w:p w:rsidR="00327DF7" w:rsidRPr="003F2F11" w:rsidRDefault="00327DF7" w:rsidP="003F2F11">
      <w:r w:rsidRPr="003F2F11">
        <w:t>Second, policy debate teaches debaters how to make these decisions quickly (</w:t>
      </w:r>
      <w:proofErr w:type="spellStart"/>
      <w:r w:rsidRPr="003F2F11">
        <w:t>Coverstone</w:t>
      </w:r>
      <w:proofErr w:type="spellEnd"/>
      <w:r w:rsidRPr="003F2F11">
        <w:t xml:space="preserve">, 1995). In the midst of a debate there is not time to sit back and contemplate what decision to make, if, at the very most, a debater has only eight to ten minutes (if they wish to utilize all of their preparation time) to make a decision and stick with it. This need for decision is magnified as the debates occur at faster speeds of presentation. Debaters have to be focused on the arguments being offered, have to be able to understand them very quickly, and they have to be able to discern which arguments are of the greatest significance for the round. The decisions that are made might not be the best, but debaters are able to make a decision in seconds and then present the reasons for that decision. This occurs in the </w:t>
      </w:r>
      <w:proofErr w:type="spellStart"/>
      <w:r w:rsidRPr="003F2F11">
        <w:t>constructives</w:t>
      </w:r>
      <w:proofErr w:type="spellEnd"/>
      <w:r w:rsidRPr="003F2F11">
        <w:t>, rebuttals, and cross-examinations. This ability to make a choice instantaneously is probably the most significant of skills that the policy debate model offers.</w:t>
      </w:r>
    </w:p>
    <w:p w:rsidR="00327DF7" w:rsidRPr="00B11562" w:rsidRDefault="00327DF7" w:rsidP="00327DF7">
      <w:pPr>
        <w:pStyle w:val="Heading4"/>
      </w:pPr>
      <w:bookmarkStart w:id="2" w:name="_Toc301704013"/>
      <w:r w:rsidRPr="00B11562">
        <w:t>Debate jargon is good – provides a role in understanding society's problem</w:t>
      </w:r>
      <w:r>
        <w:t>.</w:t>
      </w:r>
      <w:bookmarkEnd w:id="2"/>
    </w:p>
    <w:p w:rsidR="00327DF7" w:rsidRPr="00E72324" w:rsidRDefault="00327DF7" w:rsidP="00327DF7">
      <w:r>
        <w:t xml:space="preserve">Star A. </w:t>
      </w:r>
      <w:r w:rsidRPr="00620D2C">
        <w:rPr>
          <w:rStyle w:val="StyleStyleBold12pt"/>
        </w:rPr>
        <w:t>Muir</w:t>
      </w:r>
      <w:r w:rsidRPr="00E72324">
        <w:t xml:space="preserve">, </w:t>
      </w:r>
      <w:r w:rsidRPr="00620D2C">
        <w:rPr>
          <w:rStyle w:val="StyleStyleBold12pt"/>
        </w:rPr>
        <w:t>1993</w:t>
      </w:r>
      <w:r>
        <w:t>, Dept. of Communications @</w:t>
      </w:r>
      <w:r w:rsidRPr="00E72324">
        <w:t xml:space="preserve"> George Mason</w:t>
      </w:r>
      <w:r>
        <w:t xml:space="preserve">, </w:t>
      </w:r>
      <w:r w:rsidRPr="00E72324">
        <w:t>“A Defense of the Ethics of Contemporary Debate,” Philosophy and Rhetoric, Vol. 2</w:t>
      </w:r>
      <w:r>
        <w:t xml:space="preserve">6, No. 4. Gale Academic </w:t>
      </w:r>
      <w:proofErr w:type="spellStart"/>
      <w:r>
        <w:t>Onefile</w:t>
      </w:r>
      <w:proofErr w:type="spellEnd"/>
    </w:p>
    <w:p w:rsidR="00327DF7" w:rsidRPr="003F2F11" w:rsidRDefault="00327DF7" w:rsidP="003F2F11">
      <w:r w:rsidRPr="003F2F11">
        <w:t>Even the specialized jargon required to play the game successfully has benefits in terms of analyzing and understanding society's problems. Consider the terminology of the "disadvantage" against the affirmative's plan: There is a "link" between the plan and some effect, or "impact"; the link can be actions that push us over some "threshold" to an impact, or it can be a "linear" relationship where each increase causes an increase in the impact; the link from the affirmative plan to the impact must be "unique," in that the plan itself is largely responsible for the impact; the affirmative may argue a "turnaround" to the disadvantage, claiming it as an advantage for the plan. Such specialized jargon may separate debate talk from other types of discourse, but the ideas represented here are also significant and useful for analyzing the relative desirability of public policies. There really are threshold and brink issues in evaluating public policies. Though listening to debaters talk is somewhat disconcerting for a lay person, familiarity with these concepts is an essential means of connecting the research they do with the evaluation of options confronting citizens and decision makers in political and social contexts. This familiarity is directly related to the motivation and the ability to get involved in issues and controversies of public importance.</w:t>
      </w:r>
    </w:p>
    <w:p w:rsidR="00327DF7" w:rsidRPr="00D86AE1" w:rsidRDefault="00327DF7" w:rsidP="00327DF7"/>
    <w:p w:rsidR="00327DF7" w:rsidRDefault="00327DF7" w:rsidP="00327DF7"/>
    <w:p w:rsidR="00327DF7" w:rsidRDefault="00327DF7" w:rsidP="00327DF7">
      <w:pPr>
        <w:pStyle w:val="Heading3"/>
      </w:pPr>
      <w:proofErr w:type="gramStart"/>
      <w:r>
        <w:lastRenderedPageBreak/>
        <w:t>alternative</w:t>
      </w:r>
      <w:proofErr w:type="gramEnd"/>
      <w:r>
        <w:t xml:space="preserve"> answers</w:t>
      </w:r>
    </w:p>
    <w:p w:rsidR="00327DF7" w:rsidRPr="00672308" w:rsidRDefault="00327DF7" w:rsidP="00327DF7">
      <w:pPr>
        <w:pStyle w:val="Heading4"/>
      </w:pPr>
      <w:proofErr w:type="gramStart"/>
      <w:r w:rsidRPr="00672308">
        <w:t>Making the personal political fails</w:t>
      </w:r>
      <w:r>
        <w:t>.</w:t>
      </w:r>
      <w:proofErr w:type="gramEnd"/>
    </w:p>
    <w:p w:rsidR="00327DF7" w:rsidRDefault="00327DF7" w:rsidP="00327DF7">
      <w:r w:rsidRPr="007B5312">
        <w:t xml:space="preserve">Patricia </w:t>
      </w:r>
      <w:r w:rsidRPr="00325A73">
        <w:rPr>
          <w:rStyle w:val="StyleStyleBold12pt"/>
        </w:rPr>
        <w:t>Collins</w:t>
      </w:r>
      <w:r w:rsidRPr="007B5312">
        <w:t xml:space="preserve">, </w:t>
      </w:r>
      <w:r w:rsidRPr="00325A73">
        <w:rPr>
          <w:rStyle w:val="StyleStyleBold12pt"/>
        </w:rPr>
        <w:t>1997</w:t>
      </w:r>
      <w:r>
        <w:t xml:space="preserve">, </w:t>
      </w:r>
      <w:r w:rsidRPr="007B5312">
        <w:t xml:space="preserve">professor of sociology at the University of </w:t>
      </w:r>
      <w:proofErr w:type="spellStart"/>
      <w:r w:rsidRPr="007B5312">
        <w:t>Cinncinnati</w:t>
      </w:r>
      <w:proofErr w:type="spellEnd"/>
      <w:r w:rsidRPr="007B5312">
        <w:t>, 1</w:t>
      </w:r>
      <w:r>
        <w:t>997, Fighting Words, p. 135-6</w:t>
      </w:r>
    </w:p>
    <w:p w:rsidR="00327DF7" w:rsidRPr="003F2F11" w:rsidRDefault="00327DF7" w:rsidP="003F2F11">
      <w:r w:rsidRPr="003F2F11">
        <w:t xml:space="preserve">In this sense, postmodern views of power that overemphasize hegemony and local politics provide a seductive mix of appearing to challenge oppression while secretly believing that such efforts are doomed.  Hegemonic power appears as ever expanding and invading.  It may even attempt to “annex” the </w:t>
      </w:r>
      <w:proofErr w:type="spellStart"/>
      <w:r w:rsidRPr="003F2F11">
        <w:t>counterdiscourses</w:t>
      </w:r>
      <w:proofErr w:type="spellEnd"/>
      <w:r w:rsidRPr="003F2F11">
        <w:t xml:space="preserve"> that have developed, oppositional discourses such as </w:t>
      </w:r>
      <w:proofErr w:type="spellStart"/>
      <w:r w:rsidRPr="003F2F11">
        <w:t>Afrocentrism</w:t>
      </w:r>
      <w:proofErr w:type="spellEnd"/>
      <w:r w:rsidRPr="003F2F11">
        <w:t xml:space="preserve">, postmodernism, feminism, and Black feminist thought.  This is a very important insight.  However, there is a difference between being aware of the power of one’s enemy and arguing that such power is so pervasive that resistance will, at best, provide a brief respite and, at worst, prove ultimately futile.  This emphasis on power as being hegemonic and seemingly absolute, coupled with a belief in local resistance as the best that people can do, flies in the face of actual, historical successes.  African-Americans, women, poor people, and others have achieved results through social movements, revolts, revolutions, and other collective social action against government, corporate, and academic structures.  As James Scott queries, “What remains to be explained…is why theories of hegemony…have…retained an </w:t>
      </w:r>
      <w:proofErr w:type="spellStart"/>
      <w:r w:rsidRPr="003F2F11">
        <w:t>enourmous</w:t>
      </w:r>
      <w:proofErr w:type="spellEnd"/>
      <w:r w:rsidRPr="003F2F11">
        <w:t xml:space="preserve"> intellectual appeal to social scientists and historians” (1990, 86).  Perhaps for colonizers who refuse, individualized, local resistance is the best that they can envision.  Overemphasizing hegemony and stressing nihilism not only does not resist injustice but participates in its manufacture.  Views of power grounded exclusively in notions of hegemony and nihilism are not only </w:t>
      </w:r>
      <w:proofErr w:type="gramStart"/>
      <w:r w:rsidRPr="003F2F11">
        <w:t>pessimistic,</w:t>
      </w:r>
      <w:proofErr w:type="gramEnd"/>
      <w:r w:rsidRPr="003F2F11">
        <w:t xml:space="preserve"> they can be dangerous for members of historically marginalized groups.  Moreover, the emphasis on local versus structural institutions makes it difficult to examine major structures such as racism, sexism, and other structural forms of oppression.  Social theories that reduce </w:t>
      </w:r>
      <w:proofErr w:type="spellStart"/>
      <w:r w:rsidRPr="003F2F11">
        <w:t>heirarchical</w:t>
      </w:r>
      <w:proofErr w:type="spellEnd"/>
      <w:r w:rsidRPr="003F2F11">
        <w:t xml:space="preserve"> power relations to the level of representation, performance, or constructed phenomena not only emphasize the likelihood that resistance will fail in the face of a pervasive hegemonic presence, they also reinforce perceptions that local, individualized </w:t>
      </w:r>
      <w:proofErr w:type="spellStart"/>
      <w:r w:rsidRPr="003F2F11">
        <w:t>micropolitics</w:t>
      </w:r>
      <w:proofErr w:type="spellEnd"/>
      <w:r w:rsidRPr="003F2F11">
        <w:t xml:space="preserve"> constitutes the most effective terrain of struggle.  </w:t>
      </w:r>
      <w:proofErr w:type="gramStart"/>
      <w:r w:rsidRPr="003F2F11">
        <w:t>This emphasis on the local dovetails nicely with increasing emphasis on the “personal” as a source of power and with parallel attention to subjectivity.</w:t>
      </w:r>
      <w:proofErr w:type="gramEnd"/>
      <w:r w:rsidRPr="003F2F11">
        <w:t xml:space="preserve">  If politics becomes reduced to the “personal,” decentering relations of ruling in academia and other bureaucratic structures seems increasingly unlikely.  As Rey Chow opines, “What these intellectuals are doing is robbing the terms of oppression of their critical and oppositional import, and thus depriving the oppressed of even the vocabulary of protest and rightful demand” (1993, 13).</w:t>
      </w:r>
    </w:p>
    <w:p w:rsidR="00327DF7" w:rsidRPr="009D2419" w:rsidRDefault="00327DF7" w:rsidP="00327DF7">
      <w:pPr>
        <w:pStyle w:val="Heading4"/>
      </w:pPr>
      <w:proofErr w:type="spellStart"/>
      <w:r w:rsidRPr="009D2419">
        <w:t>Racialized</w:t>
      </w:r>
      <w:proofErr w:type="spellEnd"/>
      <w:r w:rsidRPr="009D2419">
        <w:t xml:space="preserve"> descriptions of society </w:t>
      </w:r>
      <w:proofErr w:type="spellStart"/>
      <w:r w:rsidRPr="009D2419">
        <w:t>reinscribe</w:t>
      </w:r>
      <w:proofErr w:type="spellEnd"/>
      <w:r w:rsidRPr="009D2419">
        <w:t xml:space="preserve"> same racial binaries- </w:t>
      </w:r>
      <w:proofErr w:type="gramStart"/>
      <w:r w:rsidRPr="009D2419">
        <w:t>constitutes</w:t>
      </w:r>
      <w:proofErr w:type="gramEnd"/>
      <w:r w:rsidRPr="009D2419">
        <w:t xml:space="preserve"> the subject around race</w:t>
      </w:r>
      <w:r>
        <w:t>.</w:t>
      </w:r>
    </w:p>
    <w:p w:rsidR="00327DF7" w:rsidRPr="00933352" w:rsidRDefault="00327DF7" w:rsidP="00327DF7">
      <w:r>
        <w:t xml:space="preserve">John </w:t>
      </w:r>
      <w:proofErr w:type="spellStart"/>
      <w:r w:rsidRPr="00325A73">
        <w:rPr>
          <w:rStyle w:val="StyleStyleBold12pt"/>
        </w:rPr>
        <w:t>Hartigan</w:t>
      </w:r>
      <w:proofErr w:type="spellEnd"/>
      <w:r>
        <w:t>,</w:t>
      </w:r>
      <w:r w:rsidRPr="00325A73">
        <w:t xml:space="preserve"> </w:t>
      </w:r>
      <w:r>
        <w:t xml:space="preserve">Summer </w:t>
      </w:r>
      <w:r w:rsidRPr="00325A73">
        <w:rPr>
          <w:rStyle w:val="StyleStyleBold12pt"/>
        </w:rPr>
        <w:t>2005</w:t>
      </w:r>
      <w:r w:rsidRPr="00325A73">
        <w:t>- prof</w:t>
      </w:r>
      <w:r>
        <w:t xml:space="preserve"> of anthropology @ UT, PhD from University of California, Santa Cruz, South Atlantic Quarterly 104.3, Summer,  “Culture against Race: Reworking the Basis for Racial Analysis”</w:t>
      </w:r>
    </w:p>
    <w:p w:rsidR="00327DF7" w:rsidRPr="003F2F11" w:rsidRDefault="00327DF7" w:rsidP="003F2F11">
      <w:r w:rsidRPr="003F2F11">
        <w:t xml:space="preserve">These racial identities define the type of subjects that </w:t>
      </w:r>
      <w:proofErr w:type="spellStart"/>
      <w:r w:rsidRPr="003F2F11">
        <w:t>Visweswaran</w:t>
      </w:r>
      <w:proofErr w:type="spellEnd"/>
      <w:r w:rsidRPr="003F2F11">
        <w:t xml:space="preserve"> advocates bringing into view via ‘‘a conception of race which is socially dynamic but historically meaningful,’’ even though their objectification potentially risks contributing, unintentionally, to the current resurgence in sociobiological notions of race. </w:t>
      </w:r>
      <w:proofErr w:type="spellStart"/>
      <w:r w:rsidRPr="003F2F11">
        <w:t>Visweswaran’s</w:t>
      </w:r>
      <w:proofErr w:type="spellEnd"/>
      <w:r w:rsidRPr="003F2F11">
        <w:t xml:space="preserve"> approach brings race to the fore of critical analysis, but the problem is that it also risks reproducing racial thinking in much the way ‘‘culture’’ has been accused of perpetuating race. Herbert Lewis highlights the perils in efforts to articulate this broader sensibility concerning race.8 Where </w:t>
      </w:r>
      <w:proofErr w:type="spellStart"/>
      <w:r w:rsidRPr="003F2F11">
        <w:t>Visweswaran</w:t>
      </w:r>
      <w:proofErr w:type="spellEnd"/>
      <w:r w:rsidRPr="003F2F11">
        <w:t xml:space="preserve"> strives to reanimate the ‘‘richly connotative 19th century sense of ‘race,’ ’’ with its invocations of ‘‘blood’’ as a form of collectivity that encompasses ‘‘numerous elements that we would today call cultural,’’ Lewis cautions against a ‘‘return to the pre-</w:t>
      </w:r>
      <w:proofErr w:type="spellStart"/>
      <w:r w:rsidRPr="003F2F11">
        <w:t>Boasian</w:t>
      </w:r>
      <w:proofErr w:type="spellEnd"/>
      <w:r w:rsidRPr="003F2F11">
        <w:t xml:space="preserve"> conception that combines race, culture, language, nationality and nationality in one neat package’’ (980). And though the equation of racial identity with the forms of persecution and exploitation highlighted by </w:t>
      </w:r>
      <w:proofErr w:type="spellStart"/>
      <w:r w:rsidRPr="003F2F11">
        <w:t>Visweswaran</w:t>
      </w:r>
      <w:proofErr w:type="spellEnd"/>
      <w:r w:rsidRPr="003F2F11">
        <w:t xml:space="preserve"> is insightful, Lewis observes that, pursued further, this logic reactivates a concept that ‘‘indissolubly connects groups of people and their appearance with beliefs about their capacity and behavior’’ (ibid.).Given the criteria she lists, Lewis argues, ‘‘it follows presumably that we should recognize as ‘races’ all those who have suffered one or another form of ill-treatment. Certainly Jews would now return to the status of a ‘racial’ group (as the Nazis contended), as do Armenians, Gypsies (Rom), ‘Untouchables’ (</w:t>
      </w:r>
      <w:proofErr w:type="spellStart"/>
      <w:r w:rsidRPr="003F2F11">
        <w:t>Dalits</w:t>
      </w:r>
      <w:proofErr w:type="spellEnd"/>
      <w:r w:rsidRPr="003F2F11">
        <w:t xml:space="preserve">) in India, East Timorese, Muslim and Croats in Bosnia and Serbs in Croatia, educated Cambodians in Pol Pot’s Cambodia, both Hutu and Tutsi in Rwanda and Burundi’’ (ibid.). Every similarly subjected group would be </w:t>
      </w:r>
      <w:proofErr w:type="spellStart"/>
      <w:r w:rsidRPr="003F2F11">
        <w:t>reinscribed</w:t>
      </w:r>
      <w:proofErr w:type="spellEnd"/>
      <w:r w:rsidRPr="003F2F11">
        <w:t xml:space="preserve"> and </w:t>
      </w:r>
      <w:proofErr w:type="spellStart"/>
      <w:r w:rsidRPr="003F2F11">
        <w:t>reidentified</w:t>
      </w:r>
      <w:proofErr w:type="spellEnd"/>
      <w:r w:rsidRPr="003F2F11">
        <w:t xml:space="preserve"> with the very terms used initially to distinguish them for exploitation and persecution.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w:t>
      </w:r>
      <w:proofErr w:type="spellStart"/>
      <w:r w:rsidRPr="003F2F11">
        <w:t>Visweswaran’s</w:t>
      </w:r>
      <w:proofErr w:type="spellEnd"/>
      <w:r w:rsidRPr="003F2F11">
        <w:t xml:space="preserve"> description of the processes that produce ‘‘Chicanos and Puerto Ricans as races’’ leads Lewis to ask, ‘‘Are these two different ‘races’ or one? Can rich, powerful, and </w:t>
      </w:r>
      <w:proofErr w:type="spellStart"/>
      <w:r w:rsidRPr="003F2F11">
        <w:t>selfassured</w:t>
      </w:r>
      <w:proofErr w:type="spellEnd"/>
      <w:r w:rsidRPr="003F2F11">
        <w:t xml:space="preserve"> Puerto Ricans belong to this ‘race’? Do Dominicans, Ecuadorians, and Cubans each get to be their own race, or can they all be in one race with Chicanos and Puerto Ricans because they all speak (or once spoke) Spanish? Can Spanish-speakers from Spain belong, too?’’ (980). The problem with formulating research in terms of race is that it becomes very difficult to proceed without reproducing various </w:t>
      </w:r>
      <w:proofErr w:type="spellStart"/>
      <w:r w:rsidRPr="003F2F11">
        <w:t>racialized</w:t>
      </w:r>
      <w:proofErr w:type="spellEnd"/>
      <w:r w:rsidRPr="003F2F11">
        <w:t xml:space="preserve"> logics that promote the notion that groups are essentially differentiated—experientially and in terms of innate capacities and dispositions—by race.9 This is a problem that Gilroy takes as a basis for his critique of ‘‘</w:t>
      </w:r>
      <w:proofErr w:type="spellStart"/>
      <w:r w:rsidRPr="003F2F11">
        <w:t>raciology</w:t>
      </w:r>
      <w:proofErr w:type="spellEnd"/>
      <w:r w:rsidRPr="003F2F11">
        <w:t xml:space="preserve">,’’ which I will examine further below. </w:t>
      </w:r>
    </w:p>
    <w:p w:rsidR="00327DF7" w:rsidRPr="00BE3B3A" w:rsidRDefault="00327DF7" w:rsidP="00327DF7">
      <w:pPr>
        <w:pStyle w:val="Heading4"/>
      </w:pPr>
      <w:r w:rsidRPr="00BE3B3A">
        <w:lastRenderedPageBreak/>
        <w:t xml:space="preserve">Totalizing critiques of whiteness </w:t>
      </w:r>
      <w:proofErr w:type="spellStart"/>
      <w:r w:rsidRPr="00BE3B3A">
        <w:t>commodify</w:t>
      </w:r>
      <w:proofErr w:type="spellEnd"/>
      <w:r w:rsidRPr="00BE3B3A">
        <w:t xml:space="preserve"> races</w:t>
      </w:r>
      <w:r>
        <w:t xml:space="preserve">- essentialisms ensure no alt solvency. </w:t>
      </w:r>
    </w:p>
    <w:p w:rsidR="00327DF7" w:rsidRPr="00933352" w:rsidRDefault="00327DF7" w:rsidP="00327DF7">
      <w:r>
        <w:t xml:space="preserve">John </w:t>
      </w:r>
      <w:proofErr w:type="spellStart"/>
      <w:r w:rsidRPr="00325A73">
        <w:rPr>
          <w:rStyle w:val="StyleStyleBold12pt"/>
        </w:rPr>
        <w:t>Hartigan</w:t>
      </w:r>
      <w:proofErr w:type="spellEnd"/>
      <w:r>
        <w:t>,</w:t>
      </w:r>
      <w:r w:rsidRPr="00325A73">
        <w:t xml:space="preserve"> </w:t>
      </w:r>
      <w:r>
        <w:t xml:space="preserve">Summer </w:t>
      </w:r>
      <w:r w:rsidRPr="00325A73">
        <w:rPr>
          <w:rStyle w:val="StyleStyleBold12pt"/>
        </w:rPr>
        <w:t>2005</w:t>
      </w:r>
      <w:r w:rsidRPr="00325A73">
        <w:t>- prof</w:t>
      </w:r>
      <w:r>
        <w:t xml:space="preserve"> of anthropology @ UT, PhD from University of California, Santa Cruz, South Atlantic Quarterly 104.3, Summer,  “Culture against Race: Reworking the Basis for Racial Analysis”</w:t>
      </w:r>
    </w:p>
    <w:p w:rsidR="00327DF7" w:rsidRPr="003F2F11" w:rsidRDefault="00327DF7" w:rsidP="003F2F11">
      <w:r w:rsidRPr="003F2F11">
        <w:t>One might be tempted to assume that Gilroy’s stance is largely polemical, but his critique is thoroughgoing, as is his call to reject ‘‘this desire to cling on to ‘race’ and go on stubbornly and unimaginatively seeing the world on the distinctive scales that it has specified.’’ In spite of powerful, novel efforts to fundamentally transform racial analysis—such as the emergence of ‘‘whiteness studies’’ or analyses of the ‘‘new racism’’—Gilroy is emphatic in ‘‘demand[</w:t>
      </w:r>
      <w:proofErr w:type="spellStart"/>
      <w:r w:rsidRPr="003F2F11">
        <w:t>ing</w:t>
      </w:r>
      <w:proofErr w:type="spellEnd"/>
      <w:r w:rsidRPr="003F2F11">
        <w:t xml:space="preserve">] liberation not from white supremacy alone, however urgently that is required, but from all </w:t>
      </w:r>
      <w:proofErr w:type="spellStart"/>
      <w:r w:rsidRPr="003F2F11">
        <w:t>racializing</w:t>
      </w:r>
      <w:proofErr w:type="spellEnd"/>
      <w:r w:rsidRPr="003F2F11">
        <w:t xml:space="preserve"> and </w:t>
      </w:r>
      <w:proofErr w:type="spellStart"/>
      <w:r w:rsidRPr="003F2F11">
        <w:t>raciological</w:t>
      </w:r>
      <w:proofErr w:type="spellEnd"/>
      <w:r w:rsidRPr="003F2F11">
        <w:t xml:space="preserve"> thought, </w:t>
      </w:r>
      <w:proofErr w:type="spellStart"/>
      <w:r w:rsidRPr="003F2F11">
        <w:t>fromracialized</w:t>
      </w:r>
      <w:proofErr w:type="spellEnd"/>
      <w:r w:rsidRPr="003F2F11">
        <w:t xml:space="preserve"> seeing, </w:t>
      </w:r>
      <w:proofErr w:type="spellStart"/>
      <w:r w:rsidRPr="003F2F11">
        <w:t>racialized</w:t>
      </w:r>
      <w:proofErr w:type="spellEnd"/>
      <w:r w:rsidRPr="003F2F11">
        <w:t xml:space="preserve"> thinking, and </w:t>
      </w:r>
      <w:proofErr w:type="spellStart"/>
      <w:r w:rsidRPr="003F2F11">
        <w:t>racialized</w:t>
      </w:r>
      <w:proofErr w:type="spellEnd"/>
      <w:r w:rsidRPr="003F2F11">
        <w:t xml:space="preserve"> thinking about thinking’’ (40). In contrast to </w:t>
      </w:r>
      <w:proofErr w:type="spellStart"/>
      <w:r w:rsidRPr="003F2F11">
        <w:t>Visweswaran</w:t>
      </w:r>
      <w:proofErr w:type="spellEnd"/>
      <w:r w:rsidRPr="003F2F11">
        <w:t xml:space="preserve">—and, interestingly, voicing concerns over ‘‘cultural politics’’ that resonate with Dominguez’s critique—Gilroy sees a host of problems in ‘‘black political cultures’’ that rely on ‘‘essentialist approaches to building solidarity’’ (38).14 </w:t>
      </w:r>
      <w:proofErr w:type="gramStart"/>
      <w:r w:rsidRPr="003F2F11">
        <w:t>Nor</w:t>
      </w:r>
      <w:proofErr w:type="gramEnd"/>
      <w:r w:rsidRPr="003F2F11">
        <w:t xml:space="preserve"> does he share Harrison’s confidence in making racism the centerpiece of critical cultural analysis. Gilroy plainly asserts that ‘‘the starting point of this book is that the era of New Racism is emphatically over’’ (34). A singular focus on racism precludes an attention to ‘‘the appearance of sharp </w:t>
      </w:r>
      <w:proofErr w:type="spellStart"/>
      <w:r w:rsidRPr="003F2F11">
        <w:t>intraracial</w:t>
      </w:r>
      <w:proofErr w:type="spellEnd"/>
      <w:r w:rsidRPr="003F2F11">
        <w:t xml:space="preserve"> conflicts’’ and does not effectively address the ‘‘several new forms of determinism abroad’’ (38, 34). We still must be prepared ‘‘to give effective answers to the pathological problems represented by genomic racism, the glamour of sameness, and the eugenic projects currently nurtured by their confluence’’ (41). But the diffuse threats posed by invocations of racially </w:t>
      </w:r>
      <w:proofErr w:type="spellStart"/>
      <w:r w:rsidRPr="003F2F11">
        <w:t>essentialized</w:t>
      </w:r>
      <w:proofErr w:type="spellEnd"/>
      <w:r w:rsidRPr="003F2F11">
        <w:t xml:space="preserve"> identities (shimmering in ‘‘the glamour of sameness’’) as the basis for articulating ‘‘black political cultures’’ entails an analytical approach that countervails against positing racism as the singular focus of inquiry and critique.15 From Gilroy’s stance, to articulate a ‘‘</w:t>
      </w:r>
      <w:proofErr w:type="spellStart"/>
      <w:r w:rsidRPr="003F2F11">
        <w:t>postracial</w:t>
      </w:r>
      <w:proofErr w:type="spellEnd"/>
      <w:r w:rsidRPr="003F2F11">
        <w:t xml:space="preserve"> humanism’’ we must disable any form of racial vision and ensure that it can never again be reinvested with explanatory power. But what will take its place as a basis for talking about the dynamics of belonging and differentiation that profoundly shape social collectives today? Gilroy tries to make clear that it will not be ‘‘culture,’’ yet this concept infuses his efforts to articulate an alternative conceptual approach. Gilroy conveys many of the same reservations about culture articulated by the anthropologists listed above. Specifically, Gilroy cautions that ‘‘the </w:t>
      </w:r>
      <w:proofErr w:type="spellStart"/>
      <w:r w:rsidRPr="003F2F11">
        <w:t>culturalist</w:t>
      </w:r>
      <w:proofErr w:type="spellEnd"/>
      <w:r w:rsidRPr="003F2F11">
        <w:t xml:space="preserve"> approach still runs the risk of naturalizing and normalizing hatred and brutality by presenting them as inevitable consequences of illegitimate attempts to mix and amalgamate primordially incompatible groups’’ (27). In contrast, Gilroy expressly prefers the concept of diaspora as a means to ground a new form of attention to collective identities. ‘‘As an alternative to the metaphysics of ‘race,’ nation, and bounded culture coded into the body,’’ Gilroy finds that ‘‘diaspora is a concept that problematizes the cultural and historical mechanics of belonging’’ (123). Furthermore, ‘‘by focusing attention equally on the sameness within differentiation and the differentiation within sameness, diaspora disturbs the suggestion that political and cultural identity might be understood via the analogy of indistinguishable peas lodged in the protective pods of closed kinship and subspecies’’ (125). And yet, in a manner similar to Harrison’s prioritizing of racism as a central concern for social inquiry, when it comes to specifying what diaspora entails and how it works, vestiges of culture reemerge as a basis for the coherence of this new conceptual focus. When Gilroy delineates the elements and dimensions of diaspora, culture provides the basic conceptual background and terminology. In characterizing ‘‘the Atlantic diaspora and its successor-cultures,’’ Gilroy sequentially invokes ‘‘black cultural styles’’ and ‘‘</w:t>
      </w:r>
      <w:proofErr w:type="spellStart"/>
      <w:r w:rsidRPr="003F2F11">
        <w:t>postslave</w:t>
      </w:r>
      <w:proofErr w:type="spellEnd"/>
      <w:r w:rsidRPr="003F2F11">
        <w:t xml:space="preserve"> cultures’’ that have ‘‘supplied a platform for youth cultures, popular cultures, and styles of dissent far from their place of origin’’ (178). Gilroy explains how the ‘‘cultural expressions’’ of hip-hop and rap, along with other expressive forms of ‘‘black popular culture,’’ are marketed by the ‘‘cultural industries’’ to white consumers who ‘‘currently support this black culture’’ (181). Granted, in these uses of ‘‘culture’’ Gilroy remains critical of ‘‘absolutist definitions of culture’’ and the process of commodification that culture in turn supports. But his move away from race importantly hinges upon some notion of culture. We may be able to do away with race, but seemingly not with culture. </w:t>
      </w:r>
    </w:p>
    <w:p w:rsidR="00327DF7" w:rsidRPr="00BE3B3A" w:rsidRDefault="00327DF7" w:rsidP="00327DF7"/>
    <w:p w:rsidR="00327DF7" w:rsidRDefault="00327DF7" w:rsidP="00327DF7"/>
    <w:p w:rsidR="00327DF7" w:rsidRDefault="00327DF7" w:rsidP="00327DF7">
      <w:pPr>
        <w:pStyle w:val="Heading3"/>
      </w:pPr>
      <w:proofErr w:type="gramStart"/>
      <w:r>
        <w:lastRenderedPageBreak/>
        <w:t>policy</w:t>
      </w:r>
      <w:proofErr w:type="gramEnd"/>
      <w:r>
        <w:t xml:space="preserve"> focus good</w:t>
      </w:r>
    </w:p>
    <w:p w:rsidR="00327DF7" w:rsidRPr="00C94F81" w:rsidRDefault="00327DF7" w:rsidP="00327DF7">
      <w:pPr>
        <w:pStyle w:val="Heading4"/>
      </w:pPr>
      <w:r w:rsidRPr="000A3DE5">
        <w:t xml:space="preserve">Deliberative policymaking through debate </w:t>
      </w:r>
      <w:r>
        <w:t xml:space="preserve">over nuclear power </w:t>
      </w:r>
      <w:r w:rsidRPr="000A3DE5">
        <w:t xml:space="preserve">is the crucial to solving </w:t>
      </w:r>
      <w:r>
        <w:t>the environment -</w:t>
      </w:r>
      <w:r w:rsidRPr="000A3DE5">
        <w:t xml:space="preserve"> </w:t>
      </w:r>
      <w:r>
        <w:t>reflecting as a critical intellectual is not enough.</w:t>
      </w:r>
      <w:r w:rsidRPr="000A3DE5">
        <w:t xml:space="preserve"> </w:t>
      </w:r>
    </w:p>
    <w:p w:rsidR="00327DF7" w:rsidRPr="00C94F81" w:rsidRDefault="00327DF7" w:rsidP="00327DF7">
      <w:r>
        <w:t xml:space="preserve">Marian </w:t>
      </w:r>
      <w:proofErr w:type="spellStart"/>
      <w:r w:rsidRPr="00D45EC5">
        <w:rPr>
          <w:rStyle w:val="StyleStyleBold12pt"/>
        </w:rPr>
        <w:t>Herbick</w:t>
      </w:r>
      <w:proofErr w:type="spellEnd"/>
      <w:r w:rsidRPr="00D45EC5">
        <w:rPr>
          <w:rStyle w:val="StyleStyleBold12pt"/>
        </w:rPr>
        <w:t xml:space="preserve"> &amp;</w:t>
      </w:r>
      <w:r w:rsidRPr="00C94F81">
        <w:t xml:space="preserve"> </w:t>
      </w:r>
      <w:r>
        <w:t xml:space="preserve">Jon </w:t>
      </w:r>
      <w:proofErr w:type="spellStart"/>
      <w:r w:rsidRPr="00D45EC5">
        <w:rPr>
          <w:rStyle w:val="StyleStyleBold12pt"/>
        </w:rPr>
        <w:t>Isham</w:t>
      </w:r>
      <w:proofErr w:type="spellEnd"/>
      <w:r>
        <w:t xml:space="preserve">, October </w:t>
      </w:r>
      <w:r w:rsidRPr="00D45EC5">
        <w:rPr>
          <w:rStyle w:val="StyleStyleBold12pt"/>
        </w:rPr>
        <w:t>2010</w:t>
      </w:r>
      <w:r>
        <w:t xml:space="preserve">, </w:t>
      </w:r>
      <w:r w:rsidRPr="00C94F81">
        <w:t xml:space="preserve">Marian </w:t>
      </w:r>
      <w:proofErr w:type="spellStart"/>
      <w:r w:rsidRPr="00C94F81">
        <w:t>Herbick</w:t>
      </w:r>
      <w:proofErr w:type="spellEnd"/>
      <w:r w:rsidRPr="00C94F81">
        <w:t xml:space="preserve"> is a senior at the University of Vermont, where she is studying natural resource planning and wildlife biology</w:t>
      </w:r>
      <w:r>
        <w:t>,</w:t>
      </w:r>
      <w:r w:rsidRPr="00C94F81">
        <w:t xml:space="preserve"> member of the Rubenstein School of Environment and Natural Resources and the Honors College, Jon </w:t>
      </w:r>
      <w:proofErr w:type="spellStart"/>
      <w:r w:rsidRPr="00C94F81">
        <w:t>Isham</w:t>
      </w:r>
      <w:proofErr w:type="spellEnd"/>
      <w:r w:rsidRPr="00C94F81">
        <w:t xml:space="preserve">, department of economics and the program in environmental studies at Middlebury College. </w:t>
      </w:r>
      <w:proofErr w:type="gramStart"/>
      <w:r w:rsidRPr="00C94F81">
        <w:t>teaches</w:t>
      </w:r>
      <w:proofErr w:type="gramEnd"/>
      <w:r w:rsidRPr="00C94F81">
        <w:t xml:space="preserve"> in environmental economics, environmental policy, introductory microeconomics, social capital in Vermont, and global climate change</w:t>
      </w:r>
      <w:r>
        <w:t xml:space="preserve">, </w:t>
      </w:r>
      <w:r w:rsidRPr="00C94F81">
        <w:t xml:space="preserve">“The Promise of Deliberative Democracy,” </w:t>
      </w:r>
      <w:hyperlink r:id="rId11" w:history="1">
        <w:r w:rsidRPr="00C94F81">
          <w:t>http://www.thesolutionsjournal.com/node/775</w:t>
        </w:r>
      </w:hyperlink>
    </w:p>
    <w:p w:rsidR="00327DF7" w:rsidRPr="003F2F11" w:rsidRDefault="00327DF7" w:rsidP="003F2F11">
      <w:r w:rsidRPr="003F2F11">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12" w:tooltip="www.americaspeaks.org" w:history="1">
        <w:r w:rsidRPr="003F2F11">
          <w:t>www.americaspeaks.org</w:t>
        </w:r>
      </w:hyperlink>
      <w:r w:rsidRPr="003F2F11">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13" w:tooltip="www.wwviews.org" w:history="1">
        <w:r w:rsidRPr="003F2F11">
          <w:t>www.wwviews.org</w:t>
        </w:r>
      </w:hyperlink>
      <w:r w:rsidRPr="003F2F11">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3F2F11">
        <w:t>Fishkin</w:t>
      </w:r>
      <w:proofErr w:type="spellEnd"/>
      <w:r w:rsidRPr="003F2F11">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3F2F11">
        <w:t>participants</w:t>
      </w:r>
      <w:proofErr w:type="gramEnd"/>
      <w:r w:rsidRPr="003F2F11">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w:t>
      </w:r>
      <w:r w:rsidRPr="003F2F11">
        <w:lastRenderedPageBreak/>
        <w:t xml:space="preserve">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Kansas, and New Mexico).9 Deliberative democracy has proven effective in a wide range of countries and settings. In the Chinese township of </w:t>
      </w:r>
      <w:proofErr w:type="spellStart"/>
      <w:r w:rsidRPr="003F2F11">
        <w:t>Zeguo</w:t>
      </w:r>
      <w:proofErr w:type="spellEnd"/>
      <w:r w:rsidRPr="003F2F11">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3F2F11">
        <w:t>In</w:t>
      </w:r>
      <w:proofErr w:type="gramEnd"/>
      <w:r w:rsidRPr="003F2F11">
        <w:t xml:space="preserve"> decades to come, China must be at the forefront of the world’s investments in clean-energy infrastructure. The experience of </w:t>
      </w:r>
      <w:proofErr w:type="spellStart"/>
      <w:r w:rsidRPr="003F2F11">
        <w:t>Zeguo</w:t>
      </w:r>
      <w:proofErr w:type="spellEnd"/>
      <w:r w:rsidRPr="003F2F11">
        <w:t>,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327DF7" w:rsidRDefault="00327DF7" w:rsidP="00327DF7">
      <w:pPr>
        <w:pStyle w:val="Heading4"/>
      </w:pPr>
      <w:bookmarkStart w:id="3" w:name="OLE_LINK68"/>
      <w:bookmarkStart w:id="4" w:name="OLE_LINK69"/>
      <w:r>
        <w:t>Energy POLICY matters and we need policy action to address the pressing energy needs of the U.S. and the world- Must evaluate consequences.</w:t>
      </w:r>
    </w:p>
    <w:p w:rsidR="00327DF7" w:rsidRDefault="00327DF7" w:rsidP="00327DF7">
      <w:r>
        <w:t xml:space="preserve">Timothy E. </w:t>
      </w:r>
      <w:r w:rsidRPr="004D6BBE">
        <w:rPr>
          <w:rStyle w:val="StyleStyleBold12pt"/>
        </w:rPr>
        <w:t xml:space="preserve">Wirth </w:t>
      </w:r>
      <w:proofErr w:type="gramStart"/>
      <w:r w:rsidRPr="004D6BBE">
        <w:rPr>
          <w:rStyle w:val="StyleStyleBold12pt"/>
        </w:rPr>
        <w:t>et</w:t>
      </w:r>
      <w:proofErr w:type="gramEnd"/>
      <w:r w:rsidRPr="004D6BBE">
        <w:rPr>
          <w:rStyle w:val="StyleStyleBold12pt"/>
        </w:rPr>
        <w:t xml:space="preserve">. </w:t>
      </w:r>
      <w:proofErr w:type="gramStart"/>
      <w:r w:rsidRPr="004D6BBE">
        <w:rPr>
          <w:rStyle w:val="StyleStyleBold12pt"/>
        </w:rPr>
        <w:t>al</w:t>
      </w:r>
      <w:proofErr w:type="gramEnd"/>
      <w:r w:rsidRPr="004D6BBE">
        <w:t xml:space="preserve">, </w:t>
      </w:r>
      <w:r w:rsidRPr="004D6BBE">
        <w:rPr>
          <w:rStyle w:val="StyleStyleBold12pt"/>
        </w:rPr>
        <w:t>2003</w:t>
      </w:r>
      <w:r>
        <w:t xml:space="preserve">, The Future  of Energy Policy Timothy E. Wirth, C. Boyden Gray, and John D. </w:t>
      </w:r>
      <w:proofErr w:type="spellStart"/>
      <w:r>
        <w:t>Podesta</w:t>
      </w:r>
      <w:proofErr w:type="spellEnd"/>
      <w:r>
        <w:t xml:space="preserve"> Timothy E. Wirth is President of the United Nations Foundation and a former U.S. Senator from Colorado. C. Boyden Gray is a partner at Wilmer, Cutler &amp; Pickering and served as Counsel to former President George H.W. Bush. John D. </w:t>
      </w:r>
      <w:proofErr w:type="spellStart"/>
      <w:r>
        <w:t>Podesta</w:t>
      </w:r>
      <w:proofErr w:type="spellEnd"/>
      <w:r>
        <w:t xml:space="preserve"> is Visiting Professor of Law at Georgetown University Law Center and served as Chief of Staff to former President Bill Clinton. Volume 82 • Number 4 Foreign Affairs 2003 Council on Foreign Relations</w:t>
      </w:r>
    </w:p>
    <w:p w:rsidR="00327DF7" w:rsidRPr="003F2F11" w:rsidRDefault="00327DF7" w:rsidP="003F2F11">
      <w:r w:rsidRPr="003F2F11">
        <w:t xml:space="preserve">A century ago, Lord </w:t>
      </w:r>
      <w:proofErr w:type="spellStart"/>
      <w:r w:rsidRPr="003F2F11">
        <w:t>Selborne</w:t>
      </w:r>
      <w:proofErr w:type="spellEnd"/>
      <w:r w:rsidRPr="003F2F11">
        <w:t xml:space="preserve">, the ﬁrst lord of the </w:t>
      </w:r>
      <w:proofErr w:type="spellStart"/>
      <w:r w:rsidRPr="003F2F11">
        <w:t>Admiralty</w:t>
      </w:r>
      <w:proofErr w:type="gramStart"/>
      <w:r w:rsidRPr="003F2F11">
        <w:t>,dismissed</w:t>
      </w:r>
      <w:proofErr w:type="spellEnd"/>
      <w:proofErr w:type="gramEnd"/>
      <w:r w:rsidRPr="003F2F11">
        <w:t xml:space="preserve"> the idea of fueling the British navy with something other </w:t>
      </w:r>
      <w:proofErr w:type="spellStart"/>
      <w:r w:rsidRPr="003F2F11">
        <w:t>thancoal</w:t>
      </w:r>
      <w:proofErr w:type="spellEnd"/>
      <w:r w:rsidRPr="003F2F11">
        <w:t xml:space="preserve">, which the island nation had in great abundance. “The </w:t>
      </w:r>
      <w:proofErr w:type="spellStart"/>
      <w:r w:rsidRPr="003F2F11">
        <w:t>substitutionof</w:t>
      </w:r>
      <w:proofErr w:type="spellEnd"/>
      <w:r w:rsidRPr="003F2F11">
        <w:t xml:space="preserve"> oil for coal is impossible,” he pronounced, “because oil does </w:t>
      </w:r>
      <w:proofErr w:type="spellStart"/>
      <w:r w:rsidRPr="003F2F11">
        <w:t>notexist</w:t>
      </w:r>
      <w:proofErr w:type="spellEnd"/>
      <w:r w:rsidRPr="003F2F11">
        <w:t xml:space="preserve"> in this world in </w:t>
      </w:r>
      <w:proofErr w:type="spellStart"/>
      <w:r w:rsidRPr="003F2F11">
        <w:t>su⁄cient</w:t>
      </w:r>
      <w:proofErr w:type="spellEnd"/>
      <w:r w:rsidRPr="003F2F11">
        <w:t xml:space="preserve"> quantities.” Seven years later, the </w:t>
      </w:r>
      <w:proofErr w:type="spellStart"/>
      <w:r w:rsidRPr="003F2F11">
        <w:t>youngWinston</w:t>
      </w:r>
      <w:proofErr w:type="spellEnd"/>
      <w:r w:rsidRPr="003F2F11">
        <w:t xml:space="preserve"> Churchill was appointed ﬁrst lord and charged with </w:t>
      </w:r>
      <w:proofErr w:type="spellStart"/>
      <w:r w:rsidRPr="003F2F11">
        <w:t>winningthe</w:t>
      </w:r>
      <w:proofErr w:type="spellEnd"/>
      <w:r w:rsidRPr="003F2F11">
        <w:t xml:space="preserve"> escalating Anglo-German race for naval superiority. As </w:t>
      </w:r>
      <w:proofErr w:type="spellStart"/>
      <w:r w:rsidRPr="003F2F11">
        <w:t>DanielYergin</w:t>
      </w:r>
      <w:proofErr w:type="spellEnd"/>
      <w:r w:rsidRPr="003F2F11">
        <w:t xml:space="preserve"> chronicled in The Prize, Churchill saw that oil would </w:t>
      </w:r>
      <w:proofErr w:type="spellStart"/>
      <w:r w:rsidRPr="003F2F11">
        <w:t>increaseship</w:t>
      </w:r>
      <w:proofErr w:type="spellEnd"/>
      <w:r w:rsidRPr="003F2F11">
        <w:t xml:space="preserve"> speed and reduce refueling time—key strategic advantages—</w:t>
      </w:r>
      <w:proofErr w:type="spellStart"/>
      <w:r w:rsidRPr="003F2F11">
        <w:t>andordered</w:t>
      </w:r>
      <w:proofErr w:type="spellEnd"/>
      <w:r w:rsidRPr="003F2F11">
        <w:t xml:space="preserve"> oil-burning battleships to be built, committing the navy </w:t>
      </w:r>
      <w:proofErr w:type="spellStart"/>
      <w:r w:rsidRPr="003F2F11">
        <w:t>tothis</w:t>
      </w:r>
      <w:proofErr w:type="spellEnd"/>
      <w:r w:rsidRPr="003F2F11">
        <w:t xml:space="preserve"> new fuel. Churchill’s was a strategic choice, bold, creative, </w:t>
      </w:r>
      <w:proofErr w:type="spellStart"/>
      <w:r w:rsidRPr="003F2F11">
        <w:t>andfarsighted</w:t>
      </w:r>
      <w:proofErr w:type="spellEnd"/>
      <w:r w:rsidRPr="003F2F11">
        <w:t xml:space="preserve">. The energy choices the world faces today are no </w:t>
      </w:r>
      <w:proofErr w:type="spellStart"/>
      <w:r w:rsidRPr="003F2F11">
        <w:t>lessconsequential</w:t>
      </w:r>
      <w:proofErr w:type="spellEnd"/>
      <w:r w:rsidRPr="003F2F11">
        <w:t xml:space="preserve">, and America’s response must be as insightful. Energy is fundamental to U.S. domestic prosperity and </w:t>
      </w:r>
      <w:proofErr w:type="spellStart"/>
      <w:r w:rsidRPr="003F2F11">
        <w:t>nationalsecurity</w:t>
      </w:r>
      <w:proofErr w:type="spellEnd"/>
      <w:r w:rsidRPr="003F2F11">
        <w:t xml:space="preserve">. In fact, the complex ties between energy and U.S. </w:t>
      </w:r>
      <w:proofErr w:type="spellStart"/>
      <w:r w:rsidRPr="003F2F11">
        <w:t>nationalinterests</w:t>
      </w:r>
      <w:proofErr w:type="spellEnd"/>
      <w:r w:rsidRPr="003F2F11">
        <w:t xml:space="preserve"> have drawn tighter over time. The advent of </w:t>
      </w:r>
      <w:proofErr w:type="spellStart"/>
      <w:r w:rsidRPr="003F2F11">
        <w:t>globalization,the</w:t>
      </w:r>
      <w:proofErr w:type="spellEnd"/>
      <w:r w:rsidRPr="003F2F11">
        <w:t xml:space="preserve"> growing gap between rich and poor, the war on terrorism, </w:t>
      </w:r>
      <w:proofErr w:type="spellStart"/>
      <w:r w:rsidRPr="003F2F11">
        <w:t>andthe</w:t>
      </w:r>
      <w:proofErr w:type="spellEnd"/>
      <w:r w:rsidRPr="003F2F11">
        <w:t xml:space="preserve"> need to safeguard the earth’s environment are all </w:t>
      </w:r>
      <w:proofErr w:type="spellStart"/>
      <w:r w:rsidRPr="003F2F11">
        <w:t>intertwinedwith</w:t>
      </w:r>
      <w:proofErr w:type="spellEnd"/>
      <w:r w:rsidRPr="003F2F11">
        <w:t xml:space="preserve"> energy </w:t>
      </w:r>
      <w:proofErr w:type="spellStart"/>
      <w:r w:rsidRPr="003F2F11">
        <w:t>concerns.The</w:t>
      </w:r>
      <w:proofErr w:type="spellEnd"/>
      <w:r w:rsidRPr="003F2F11">
        <w:t xml:space="preserve"> profound changes of recent decades and the pressing </w:t>
      </w:r>
      <w:proofErr w:type="spellStart"/>
      <w:r w:rsidRPr="003F2F11">
        <w:t>challengesof</w:t>
      </w:r>
      <w:proofErr w:type="spellEnd"/>
      <w:r w:rsidRPr="003F2F11">
        <w:t xml:space="preserve"> the twenty-ﬁrst century warrant recognizing energy’s central role </w:t>
      </w:r>
      <w:proofErr w:type="spellStart"/>
      <w:r w:rsidRPr="003F2F11">
        <w:t>inAmerica’s</w:t>
      </w:r>
      <w:proofErr w:type="spellEnd"/>
      <w:r w:rsidRPr="003F2F11">
        <w:t xml:space="preserve"> future and the need for much more ambitious and </w:t>
      </w:r>
      <w:proofErr w:type="spellStart"/>
      <w:r w:rsidRPr="003F2F11">
        <w:t>creativeapproaches</w:t>
      </w:r>
      <w:proofErr w:type="spellEnd"/>
      <w:r w:rsidRPr="003F2F11">
        <w:t xml:space="preserve">. Yet the current debate about U.S. energy policy is </w:t>
      </w:r>
      <w:proofErr w:type="spellStart"/>
      <w:r w:rsidRPr="003F2F11">
        <w:t>mainlyabout</w:t>
      </w:r>
      <w:proofErr w:type="spellEnd"/>
      <w:r w:rsidRPr="003F2F11">
        <w:t xml:space="preserve"> tax breaks for expanded production, access to public lands, </w:t>
      </w:r>
      <w:proofErr w:type="spellStart"/>
      <w:r w:rsidRPr="003F2F11">
        <w:t>andnuances</w:t>
      </w:r>
      <w:proofErr w:type="spellEnd"/>
      <w:r w:rsidRPr="003F2F11">
        <w:t xml:space="preserve"> of electricity regulation—</w:t>
      </w:r>
      <w:proofErr w:type="spellStart"/>
      <w:r w:rsidRPr="003F2F11">
        <w:t>di⁄cult</w:t>
      </w:r>
      <w:proofErr w:type="spellEnd"/>
      <w:r w:rsidRPr="003F2F11">
        <w:t xml:space="preserve"> issues all, but inadequate </w:t>
      </w:r>
      <w:proofErr w:type="spellStart"/>
      <w:r w:rsidRPr="003F2F11">
        <w:t>forthe</w:t>
      </w:r>
      <w:proofErr w:type="spellEnd"/>
      <w:r w:rsidRPr="003F2F11">
        <w:t xml:space="preserve"> larger challenges the United States faces. The staleness of the policy dialogue reﬂects a failure to recognize the importance of energy to the issues it </w:t>
      </w:r>
      <w:proofErr w:type="spellStart"/>
      <w:r w:rsidRPr="003F2F11">
        <w:t>aªects</w:t>
      </w:r>
      <w:proofErr w:type="spellEnd"/>
      <w:r w:rsidRPr="003F2F11">
        <w:t xml:space="preserve">: defense and homeland security, the economy, and the environment. What is needed is a purposeful, strategic energy </w:t>
      </w:r>
      <w:proofErr w:type="spellStart"/>
      <w:r w:rsidRPr="003F2F11">
        <w:t>policy</w:t>
      </w:r>
      <w:proofErr w:type="gramStart"/>
      <w:r w:rsidRPr="003F2F11">
        <w:t>,not</w:t>
      </w:r>
      <w:proofErr w:type="spellEnd"/>
      <w:proofErr w:type="gramEnd"/>
      <w:r w:rsidRPr="003F2F11">
        <w:t xml:space="preserve"> a grab bag drawn from interest-group wish </w:t>
      </w:r>
      <w:proofErr w:type="spellStart"/>
      <w:r w:rsidRPr="003F2F11">
        <w:t>lists.U.S</w:t>
      </w:r>
      <w:proofErr w:type="spellEnd"/>
      <w:r w:rsidRPr="003F2F11">
        <w:t xml:space="preserve">. </w:t>
      </w:r>
      <w:proofErr w:type="gramStart"/>
      <w:r w:rsidRPr="003F2F11">
        <w:t>energy</w:t>
      </w:r>
      <w:proofErr w:type="gramEnd"/>
      <w:r w:rsidRPr="003F2F11">
        <w:t xml:space="preserve"> policies to date have failed to address three great challenges. The ﬁrst is the danger to political and economic </w:t>
      </w:r>
      <w:proofErr w:type="spellStart"/>
      <w:r w:rsidRPr="003F2F11">
        <w:t>securityposed</w:t>
      </w:r>
      <w:proofErr w:type="spellEnd"/>
      <w:r w:rsidRPr="003F2F11">
        <w:t xml:space="preserve"> by the world’s dependence on oil. Next is the risk to the </w:t>
      </w:r>
      <w:proofErr w:type="spellStart"/>
      <w:r w:rsidRPr="003F2F11">
        <w:t>globalenvironment</w:t>
      </w:r>
      <w:proofErr w:type="spellEnd"/>
      <w:r w:rsidRPr="003F2F11">
        <w:t xml:space="preserve"> from climate change, caused primarily by the </w:t>
      </w:r>
      <w:proofErr w:type="spellStart"/>
      <w:r w:rsidRPr="003F2F11">
        <w:t>combustionof</w:t>
      </w:r>
      <w:proofErr w:type="spellEnd"/>
      <w:r w:rsidRPr="003F2F11">
        <w:t xml:space="preserve"> fossil fuels. Finally, the lack of access by the world’s poor to </w:t>
      </w:r>
      <w:proofErr w:type="spellStart"/>
      <w:r w:rsidRPr="003F2F11">
        <w:t>modernenergy</w:t>
      </w:r>
      <w:proofErr w:type="spellEnd"/>
      <w:r w:rsidRPr="003F2F11">
        <w:t xml:space="preserve"> services, agricultural opportunities, and other basics </w:t>
      </w:r>
      <w:proofErr w:type="spellStart"/>
      <w:r w:rsidRPr="003F2F11">
        <w:t>neededfor</w:t>
      </w:r>
      <w:proofErr w:type="spellEnd"/>
      <w:r w:rsidRPr="003F2F11">
        <w:t xml:space="preserve"> economic advancement is a deep </w:t>
      </w:r>
      <w:proofErr w:type="spellStart"/>
      <w:r w:rsidRPr="003F2F11">
        <w:t>concern.None</w:t>
      </w:r>
      <w:proofErr w:type="spellEnd"/>
      <w:r w:rsidRPr="003F2F11">
        <w:t xml:space="preserve"> of these problems of dependence, climate change, or poverty can be solved overnight, but aggressive goals and practical short-term initiatives can jump-start the move to clean and secure energy </w:t>
      </w:r>
      <w:proofErr w:type="spellStart"/>
      <w:r w:rsidRPr="003F2F11">
        <w:t>practices.The</w:t>
      </w:r>
      <w:proofErr w:type="spellEnd"/>
      <w:r w:rsidRPr="003F2F11">
        <w:t xml:space="preserve"> key challenges can be overcome with a blend of carefully targeted policy interventions that build on the power of the market, </w:t>
      </w:r>
      <w:proofErr w:type="spellStart"/>
      <w:r w:rsidRPr="003F2F11">
        <w:t>publicprivate</w:t>
      </w:r>
      <w:proofErr w:type="spellEnd"/>
      <w:r w:rsidRPr="003F2F11">
        <w:t xml:space="preserve"> partnerships in ﬁnancing and technology development, </w:t>
      </w:r>
      <w:proofErr w:type="spellStart"/>
      <w:r w:rsidRPr="003F2F11">
        <w:t>and,perhaps</w:t>
      </w:r>
      <w:proofErr w:type="spellEnd"/>
      <w:r w:rsidRPr="003F2F11">
        <w:t xml:space="preserve"> most important, the development of a political coalition that abandons traditional assumptions and brings together energy interests that have so far engaged only in conﬂict. Turning this ambitious, long-term agenda into reality requires a sober assessment of the United States’ critical energy challenges and the interests that can be mobilized for the necessary political change.</w:t>
      </w:r>
    </w:p>
    <w:bookmarkEnd w:id="3"/>
    <w:bookmarkEnd w:id="4"/>
    <w:p w:rsidR="00327DF7" w:rsidRDefault="00327DF7" w:rsidP="00327DF7">
      <w:pPr>
        <w:pStyle w:val="Heading3"/>
      </w:pPr>
      <w:r>
        <w:lastRenderedPageBreak/>
        <w:t xml:space="preserve">A2 </w:t>
      </w:r>
      <w:proofErr w:type="spellStart"/>
      <w:r>
        <w:t>Yancy</w:t>
      </w:r>
      <w:proofErr w:type="spellEnd"/>
    </w:p>
    <w:p w:rsidR="00327DF7" w:rsidRDefault="00327DF7" w:rsidP="00327DF7">
      <w:pPr>
        <w:pStyle w:val="Heading4"/>
      </w:pPr>
      <w:r>
        <w:t>You should not ignore or reject our evidence because it doesn’t directly address institutionalized racism</w:t>
      </w:r>
    </w:p>
    <w:p w:rsidR="00327DF7" w:rsidRDefault="00327DF7" w:rsidP="00327DF7">
      <w:proofErr w:type="spellStart"/>
      <w:r w:rsidRPr="00E82B6A">
        <w:t>Martyn</w:t>
      </w:r>
      <w:proofErr w:type="spellEnd"/>
      <w:r>
        <w:t xml:space="preserve"> </w:t>
      </w:r>
      <w:proofErr w:type="spellStart"/>
      <w:r w:rsidRPr="007B5312">
        <w:rPr>
          <w:rStyle w:val="StyleStyleBold12pt"/>
        </w:rPr>
        <w:t>Hammersley</w:t>
      </w:r>
      <w:proofErr w:type="spellEnd"/>
      <w:r>
        <w:t xml:space="preserve">, </w:t>
      </w:r>
      <w:r w:rsidRPr="00325A73">
        <w:rPr>
          <w:rStyle w:val="StyleStyleBold12pt"/>
        </w:rPr>
        <w:t>1993</w:t>
      </w:r>
      <w:r>
        <w:t xml:space="preserve">, </w:t>
      </w:r>
      <w:r w:rsidRPr="00E82B6A">
        <w:t>Prof. Education and Social Research @ Centre for Chil</w:t>
      </w:r>
      <w:r>
        <w:t xml:space="preserve">dhood, Development and Learning, </w:t>
      </w:r>
      <w:r w:rsidRPr="00E82B6A">
        <w:t>British Journal of Sociology, “Research and 'anti-racism': the case of Peter Foster and h</w:t>
      </w:r>
      <w:r>
        <w:t>is critics,” 44.3, 11-93, JSTOR</w:t>
      </w:r>
    </w:p>
    <w:p w:rsidR="00327DF7" w:rsidRPr="003F2F11" w:rsidRDefault="00327DF7" w:rsidP="003F2F11">
      <w:r w:rsidRPr="003F2F11">
        <w:t xml:space="preserve">This is not to say that practitioners, such as 'anti-racist' educators, should simply ignore the findings of research. The point is rather that they should judge those findings in relation to their own practical knowledge and according to what is required to pursue their work well. On this basis it might be quite reasonable for 'anti-racists to continue with their campaign against racism among teachers despite the doubts that Foster has raised; though they would be foolish to completely ignore those doubts. All this said, the criticisms of Foster's work do not seem to derive primarily from such </w:t>
      </w:r>
      <w:proofErr w:type="gramStart"/>
      <w:r w:rsidRPr="003F2F11">
        <w:t>practical  judgments</w:t>
      </w:r>
      <w:proofErr w:type="gramEnd"/>
      <w:r w:rsidRPr="003F2F11">
        <w:t xml:space="preserve"> about his findings. Many of them seem more motivated by a concern with its possible propaganda consequences: not only can Foster's work not be used to support the 'anti-racist' campaign against teacher </w:t>
      </w:r>
      <w:proofErr w:type="gramStart"/>
      <w:r w:rsidRPr="003F2F11">
        <w:t>racism,</w:t>
      </w:r>
      <w:proofErr w:type="gramEnd"/>
      <w:r w:rsidRPr="003F2F11">
        <w:t xml:space="preserve"> it could be used by the other side. Indeed, it seems to be suspected by some of the critics that Foster is working for the opposition. The key question, for some at least, is 'whose side are we on?</w:t>
      </w:r>
      <w:proofErr w:type="gramStart"/>
      <w:r w:rsidRPr="003F2F11">
        <w:t>'.</w:t>
      </w:r>
      <w:proofErr w:type="gramEnd"/>
      <w:r w:rsidRPr="003F2F11">
        <w:t xml:space="preserve">44 I do not doubt that propaganda considerations are necessary ones for practitioners engaged in political activity to take into account.   While in an ideal world, perhaps, disputes would be resolved on the basis of discussion in pursuit of the truth, it is clear I think that the world we live in is very far from that ideal. However, great danger arises if propaganda concerns come to outweigh other practical concerns. In these circumstances, practical activity is likely to fail because erroneous assumptions accumulate; and its failure may do widespread damage. It would be a mistake, then, it seems to me, for 'anti-racists to dismiss Foster's work. To the extent that it throws doubt on the accuracy of some of the assumptions on which they operate, they ought to consider its validity seriously and not simply ignore, reject or even try to suppress it.45I t may point to a necessary reconstruction of 'anti-racism' This might be required if it were true that racism on the part of British teachers was not widespread or that it did not play a significant role in the generation of 'racial' inequality. Accepting this would not involve a denial that there may be features of the British education system and society that generate the under achievement of black pupils. Indeed, Foster himself suggests one mechanism for this: the allocation of black pupils to schools that are less effective educationally.46Of course, there still remains the question of what level or sort of evidence should persuade 'anti-racists' that Foster is right. I do not want to speculate about this here, merely to point out that there should be some level of confirming evidence at which 'anti-racists' would accept this argument. And even if Foster does not provide that level of evidence, his work could be accepted by them as making a potential contribution to increasing the effectiveness of their activities.47I </w:t>
      </w:r>
      <w:proofErr w:type="spellStart"/>
      <w:r w:rsidRPr="003F2F11">
        <w:t>n</w:t>
      </w:r>
      <w:proofErr w:type="spellEnd"/>
      <w:r w:rsidRPr="003F2F11">
        <w:t xml:space="preserve"> my view these considerations should outweigh any negative propaganda effects that Foster's work is likely to have. After all, racists have seldom found it difficult to invent arguments and evidence to support their position, and have generally shown scant regard for the difference between such inventions and more soundly based scientific conclusions. I want to conclude by going even further than this and suggesting that 'anti-racists' are unwise to reject the conventional model of research in </w:t>
      </w:r>
      <w:proofErr w:type="spellStart"/>
      <w:r w:rsidRPr="003F2F11">
        <w:t>favour</w:t>
      </w:r>
      <w:proofErr w:type="spellEnd"/>
      <w:r w:rsidRPr="003F2F11">
        <w:t xml:space="preserve"> of an activist conception. One reason for this is that the propaganda capacity of research is to a large extent parasitic upon the conventional model. Once research becomes seen as geared to the pursuit of particular political goals, with research results being selected, even in part, according to their suitability for propaganda purposes, its propaganda value is gone. </w:t>
      </w:r>
    </w:p>
    <w:p w:rsidR="00327DF7" w:rsidRDefault="00327DF7" w:rsidP="00327DF7">
      <w:pPr>
        <w:pStyle w:val="Heading3"/>
      </w:pPr>
      <w:proofErr w:type="gramStart"/>
      <w:r>
        <w:lastRenderedPageBreak/>
        <w:t>nuke</w:t>
      </w:r>
      <w:proofErr w:type="gramEnd"/>
      <w:r>
        <w:t xml:space="preserve"> power good for minorities</w:t>
      </w:r>
    </w:p>
    <w:p w:rsidR="00327DF7" w:rsidRDefault="00327DF7" w:rsidP="00327DF7">
      <w:pPr>
        <w:pStyle w:val="Heading4"/>
      </w:pPr>
      <w:r>
        <w:t xml:space="preserve">Nuclear power offers better opportunities for minorities than status quo energies. </w:t>
      </w:r>
    </w:p>
    <w:p w:rsidR="00327DF7" w:rsidRDefault="00327DF7" w:rsidP="00327DF7">
      <w:r w:rsidRPr="00E50E46">
        <w:t xml:space="preserve">Mark </w:t>
      </w:r>
      <w:r w:rsidRPr="00CD09A0">
        <w:rPr>
          <w:rStyle w:val="StyleStyleBold12pt"/>
        </w:rPr>
        <w:t>Flanagan</w:t>
      </w:r>
      <w:r>
        <w:rPr>
          <w:rStyle w:val="StyleStyleBold12pt"/>
        </w:rPr>
        <w:t>,</w:t>
      </w:r>
      <w:r w:rsidRPr="00820005">
        <w:t xml:space="preserve"> </w:t>
      </w:r>
      <w:r w:rsidRPr="00CD09A0">
        <w:rPr>
          <w:rStyle w:val="StyleStyleBold12pt"/>
        </w:rPr>
        <w:t>2012</w:t>
      </w:r>
      <w:r>
        <w:t>, Environmental Journalist, “</w:t>
      </w:r>
      <w:r w:rsidRPr="00CD09A0">
        <w:t>Patrick Moore’s Economic Justice</w:t>
      </w:r>
      <w:r>
        <w:t xml:space="preserve">,” </w:t>
      </w:r>
      <w:hyperlink r:id="rId14" w:history="1">
        <w:r w:rsidRPr="006E7A4E">
          <w:t>http://neinuclearnotes.blogspot.com/2012/05/patrick-moores-economic-justice.html</w:t>
        </w:r>
      </w:hyperlink>
    </w:p>
    <w:p w:rsidR="00327DF7" w:rsidRPr="003F2F11" w:rsidRDefault="00327DF7" w:rsidP="003F2F11">
      <w:r w:rsidRPr="003F2F11">
        <w:t xml:space="preserve">Patrick Moore, ex-Greenpeace, sees in nuclear energy an interesting argument for what he terms “environmental justice,” which is true enough, and economic justice, used in the headline, works as well:      African-American and Hispanic advocacy groups have historically been focused on civil rights, but they're "morphing into economic development," Moore said, and looking at energy policy for the first time.     Unlike many other big industrial facilities, he noted, polls show nuclear power plants have increasing popular support the closer people live to them. Nuclear plants are "wealth creating machines," Moore said, with no pollution, better roads and schools financed by the plants' property taxes, and large payrolls.  Moore is right about this. Nuclear energy facilities are also often union </w:t>
      </w:r>
      <w:proofErr w:type="gramStart"/>
      <w:r w:rsidRPr="003F2F11">
        <w:t>shops, which offers</w:t>
      </w:r>
      <w:proofErr w:type="gramEnd"/>
      <w:r w:rsidRPr="003F2F11">
        <w:t xml:space="preserve"> a good path to the middle class and out of economic uncertainty. A city of industry can be a world of opportunity and nuclear energy plants have the added benefit of not turning communities into pollution laden sump holes. A cooling tower is not a smoke stack.      Moore told AOL Energy that he is reaching out to African-American and Hispanic business and labor groups, telling them </w:t>
      </w:r>
      <w:proofErr w:type="gramStart"/>
      <w:r w:rsidRPr="003F2F11">
        <w:t>that nuclear plants</w:t>
      </w:r>
      <w:proofErr w:type="gramEnd"/>
      <w:r w:rsidRPr="003F2F11">
        <w:t>, in contrast to projects like coal plants, are long-term community assets.  I’m sure the coal industry might say a few words about that, but Moore has a point.      [N]</w:t>
      </w:r>
      <w:proofErr w:type="spellStart"/>
      <w:r w:rsidRPr="003F2F11">
        <w:t>uclear</w:t>
      </w:r>
      <w:proofErr w:type="spellEnd"/>
      <w:r w:rsidRPr="003F2F11">
        <w:t xml:space="preserve"> not only needs thousands of skilled workers when plants are built new but generations of skilled workers to keep the units running for 60 or more years.  Moore addresses other issues, too, including natural gas and small reactors – and his comments on these are interesting – but his comments on the economic value of nuclear plants seems particularly germane at this moment in time. Visit the Clean and Safe (CASE) Energy Coalition for more on his current activities.</w:t>
      </w:r>
    </w:p>
    <w:p w:rsidR="00327DF7" w:rsidRDefault="00327DF7" w:rsidP="00327DF7">
      <w:pPr>
        <w:pStyle w:val="Heading2"/>
      </w:pPr>
      <w:r>
        <w:lastRenderedPageBreak/>
        <w:t>1AR</w:t>
      </w:r>
    </w:p>
    <w:p w:rsidR="00327DF7" w:rsidRDefault="00327DF7" w:rsidP="00327DF7">
      <w:pPr>
        <w:pStyle w:val="Heading3"/>
        <w:rPr>
          <w:rFonts w:eastAsia="Times New Roman"/>
        </w:rPr>
      </w:pPr>
      <w:r>
        <w:lastRenderedPageBreak/>
        <w:t>Management cards</w:t>
      </w:r>
    </w:p>
    <w:p w:rsidR="00327DF7" w:rsidRPr="0091270D" w:rsidRDefault="00327DF7" w:rsidP="00327DF7">
      <w:pPr>
        <w:pStyle w:val="Heading4"/>
        <w:rPr>
          <w:rFonts w:eastAsia="Times New Roman"/>
        </w:rPr>
      </w:pPr>
      <w:r w:rsidRPr="0091270D">
        <w:rPr>
          <w:rFonts w:eastAsia="Times New Roman"/>
        </w:rPr>
        <w:t>Blaming imperialism for all oppression masks more violent forms of oppression – prefer our evidence, its comparative</w:t>
      </w:r>
    </w:p>
    <w:p w:rsidR="00327DF7" w:rsidRPr="003F2F11" w:rsidRDefault="00327DF7" w:rsidP="00327DF7">
      <w:r w:rsidRPr="003F2F11">
        <w:t xml:space="preserve">Fred </w:t>
      </w:r>
      <w:proofErr w:type="spellStart"/>
      <w:r w:rsidRPr="00CA3645">
        <w:rPr>
          <w:rStyle w:val="StyleStyleBold12pt"/>
        </w:rPr>
        <w:t>Halliday</w:t>
      </w:r>
      <w:proofErr w:type="spellEnd"/>
      <w:r w:rsidRPr="003F2F11">
        <w:t xml:space="preserve"> (Middle East Report) </w:t>
      </w:r>
      <w:r w:rsidRPr="00CA3645">
        <w:rPr>
          <w:rStyle w:val="StyleStyleBold12pt"/>
        </w:rPr>
        <w:t>1999</w:t>
      </w:r>
      <w:r w:rsidRPr="003F2F11">
        <w:t xml:space="preserve"> “The Middle East at the Millennial Turn” http://www.merip.org/mer/mer213/213_hallliday.html</w:t>
      </w:r>
    </w:p>
    <w:p w:rsidR="00327DF7" w:rsidRPr="003F2F11" w:rsidRDefault="00327DF7" w:rsidP="003F2F11">
      <w:r w:rsidRPr="003F2F11">
        <w:t xml:space="preserve">Recent developments in the Middle East and the onset of new global trends and uncertainties pose a challenge not only to those who live in the region but also to those who engage it from outside. Here, too, previously-established patterns of thought and commitment are now open to question. The context of the l960s, in which journals such as MERIP Reports (the precursor of this publication) and the Journal of the North American Committee on Latin America (NACLA) were founded, was one of solidarity with the struggles of Third World peoples and opposition to external, imperialist intervention. That agenda remains valid: Gross inequalities of wealth, power and access to rights–a.k.a. imperialism–persist. This agenda has been enhanced by political and ethical developments in subsequent decades. Those who struggle include not only the national groups (Palestinians and Kurds) oppressed by chauvinist regimes and the workers and peasants (remember them?) whose labor sustains these states, but now also includes analyses of gender oppression, press and academic suppression and the denial of ecological security. The agenda has also elaborated a more explicit stress on individual rights in tandem with the defense of collective rights.  History itself and the changing intellectual context of the West have, however, challenged this emancipatory agenda in some key respects. On the one hand, oppression, denial of rights and military intervention </w:t>
      </w:r>
      <w:proofErr w:type="gramStart"/>
      <w:r w:rsidRPr="003F2F11">
        <w:t>are</w:t>
      </w:r>
      <w:proofErr w:type="gramEnd"/>
      <w:r w:rsidRPr="003F2F11">
        <w:t xml:space="preserve"> not the prerogative of external states alone: An anti-imperialism that cannot recognize–and denounce–indigenous forms of dictatorship and aggression, or that seeks, with varying degrees of exaggeration, to blame all oppression and injustice on imperialism, is deficient. The Iranian Revolution, </w:t>
      </w:r>
      <w:proofErr w:type="spellStart"/>
      <w:r w:rsidRPr="003F2F11">
        <w:t>Ba‘thist</w:t>
      </w:r>
      <w:proofErr w:type="spellEnd"/>
      <w:r w:rsidRPr="003F2F11">
        <w:t xml:space="preserve"> Iraq, confessional militias in Lebanon, armed guerrilla groups in a range of countries, not to mention the Taliban in Afghanistan, often represent a much greater immediate threat to human rights and the principles in whose name solidarity was originally formulated than does Western imperialism. Islamist movements from below meet repressive states from above in their conduct. What many people in the region want is not less external involvement but a greater commitment by the outside world, official and non-governmental, to protecting and realizing rights that are universally proclaimed but seldom respected.  At the same time, in </w:t>
      </w:r>
      <w:proofErr w:type="gramStart"/>
      <w:r w:rsidRPr="003F2F11">
        <w:t>a congruence</w:t>
      </w:r>
      <w:proofErr w:type="gramEnd"/>
      <w:r w:rsidRPr="003F2F11">
        <w:t xml:space="preserve"> between relativist renunciation from the region and critiques of "</w:t>
      </w:r>
      <w:proofErr w:type="spellStart"/>
      <w:r w:rsidRPr="003F2F11">
        <w:t>foundationalist</w:t>
      </w:r>
      <w:proofErr w:type="spellEnd"/>
      <w:r w:rsidRPr="003F2F11">
        <w:t xml:space="preserve">" and Enlightenment thinking in the West, doubt has been cast on the very ethical foundation of solidarity: a belief in universal human rights and the possibility of a solidarity based on such rights. Critical engagement with the region is now often caught between a denunciation of the West's failure actively to pursue the democratic and human rights principles it proclaims and a rejection of the validity of these principles as well as the possibility of any external encouragement of them.  This brings the argument back to the critique of Western policy, and of the relation of that critique to the policy process itself. On human rights and democratization, official Washington and its European friends continue to speak in euphemism and evasion. But the issue here is not to see all US involvement as inherently negative, let alone to denounce all international standards of rights as imperialist or ethnocentric, but rather, to hold the US and its European allies accountable to the universal principles they proclaim elsewhere. An anti-imperialism of disengagement serves only to reinforce the hold of authoritarian regimes and oppressive social practices within the Middle East.  </w:t>
      </w:r>
    </w:p>
    <w:p w:rsidR="00327DF7" w:rsidRPr="00327DF7" w:rsidRDefault="00327DF7" w:rsidP="00327DF7"/>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CA" w:rsidRDefault="00237ACA" w:rsidP="005F5576">
      <w:r>
        <w:separator/>
      </w:r>
    </w:p>
  </w:endnote>
  <w:endnote w:type="continuationSeparator" w:id="0">
    <w:p w:rsidR="00237ACA" w:rsidRDefault="00237A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CA" w:rsidRDefault="00237ACA" w:rsidP="005F5576">
      <w:r>
        <w:separator/>
      </w:r>
    </w:p>
  </w:footnote>
  <w:footnote w:type="continuationSeparator" w:id="0">
    <w:p w:rsidR="00237ACA" w:rsidRDefault="00237AC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F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7ACA"/>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27DF7"/>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F11"/>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4735"/>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68B6"/>
    <w:rsid w:val="00B816A3"/>
    <w:rsid w:val="00B8218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7DF7"/>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7DF7"/>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 Char, Char Char Char Char Char Char Char Char, Char Char Char Char Char Char Char,Char Char Char Char Char Char Char Char,Char Char Char Char Char Char Char,Heading 3 Char Char,Heading 3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 Char Char, Char Char Char Char Char Char Char Char Char, Char Char Char Char Char Char Char Char1,Char Char Char Char Char Char Char Char Char,Char Char Char Char Char Char Char Char1"/>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wview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ericaspea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olutionsjournal.com/node/775"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fu.edu/Student-organizations/debate/MiscSites/DRGArticles/SpeiceLyle2003htm.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inuclearnotes.blogspot.com/2012/05/patrick-moores-economic-justic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14</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3</cp:revision>
  <dcterms:created xsi:type="dcterms:W3CDTF">2013-01-04T19:21:00Z</dcterms:created>
  <dcterms:modified xsi:type="dcterms:W3CDTF">2013-01-04T19:26:00Z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